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5C110" w14:textId="77777777" w:rsidR="00CC3F09" w:rsidRPr="008D7DEB" w:rsidRDefault="00CC3F09" w:rsidP="0055245D">
      <w:pPr>
        <w:rPr>
          <w:rFonts w:ascii="Arial" w:eastAsia="Times New Roman" w:hAnsi="Arial" w:cs="Arial"/>
          <w:b/>
          <w:sz w:val="24"/>
          <w:szCs w:val="24"/>
          <w:lang w:val="en-US"/>
        </w:rPr>
      </w:pPr>
    </w:p>
    <w:p w14:paraId="3A5C3A7C" w14:textId="77777777" w:rsidR="00CC3F09" w:rsidRPr="008D7DEB" w:rsidRDefault="00CC3F09" w:rsidP="00CC3F09">
      <w:pPr>
        <w:spacing w:after="0" w:line="240" w:lineRule="auto"/>
        <w:jc w:val="center"/>
        <w:rPr>
          <w:rFonts w:ascii="Arial" w:eastAsia="Times New Roman" w:hAnsi="Arial" w:cs="Arial"/>
          <w:b/>
          <w:sz w:val="24"/>
          <w:szCs w:val="24"/>
          <w:lang w:val="en-US"/>
        </w:rPr>
      </w:pPr>
    </w:p>
    <w:p w14:paraId="7F3C7F4F" w14:textId="77777777" w:rsidR="00CC3F09" w:rsidRPr="008D7DEB" w:rsidRDefault="00CC3F09" w:rsidP="00CC3F09">
      <w:pPr>
        <w:spacing w:after="0" w:line="240" w:lineRule="auto"/>
        <w:jc w:val="center"/>
        <w:rPr>
          <w:rFonts w:ascii="Arial" w:eastAsia="Times New Roman" w:hAnsi="Arial" w:cs="Arial"/>
          <w:b/>
          <w:sz w:val="24"/>
          <w:szCs w:val="24"/>
          <w:lang w:val="en-US"/>
        </w:rPr>
      </w:pPr>
    </w:p>
    <w:p w14:paraId="4EECF8DA" w14:textId="77777777" w:rsidR="00CC3F09" w:rsidRPr="008D7DEB" w:rsidRDefault="00CC3F09" w:rsidP="00CC3F09">
      <w:pPr>
        <w:spacing w:after="0" w:line="240" w:lineRule="auto"/>
        <w:jc w:val="center"/>
        <w:rPr>
          <w:rFonts w:ascii="Arial" w:eastAsia="Times New Roman" w:hAnsi="Arial" w:cs="Arial"/>
          <w:b/>
          <w:sz w:val="24"/>
          <w:szCs w:val="24"/>
          <w:lang w:val="en-US"/>
        </w:rPr>
      </w:pPr>
    </w:p>
    <w:p w14:paraId="7413A679" w14:textId="77777777" w:rsidR="00CC3F09" w:rsidRPr="008D7DEB" w:rsidRDefault="00CC3F09" w:rsidP="00CC3F09">
      <w:pPr>
        <w:spacing w:after="0" w:line="240" w:lineRule="auto"/>
        <w:jc w:val="center"/>
        <w:rPr>
          <w:rFonts w:ascii="Arial" w:eastAsia="Times New Roman" w:hAnsi="Arial" w:cs="Arial"/>
          <w:b/>
          <w:sz w:val="24"/>
          <w:szCs w:val="24"/>
          <w:lang w:val="en-US"/>
        </w:rPr>
      </w:pPr>
    </w:p>
    <w:p w14:paraId="30E663A6" w14:textId="77777777" w:rsidR="00CC3F09" w:rsidRPr="008D7DEB" w:rsidRDefault="00CC3F09" w:rsidP="00CC3F09">
      <w:pPr>
        <w:spacing w:after="0" w:line="240" w:lineRule="auto"/>
        <w:jc w:val="center"/>
        <w:rPr>
          <w:rFonts w:ascii="Arial" w:eastAsia="Times New Roman" w:hAnsi="Arial" w:cs="Arial"/>
          <w:b/>
          <w:sz w:val="24"/>
          <w:szCs w:val="24"/>
          <w:lang w:val="en-US"/>
        </w:rPr>
      </w:pPr>
    </w:p>
    <w:p w14:paraId="11899C2B" w14:textId="77777777" w:rsidR="00CC3F09" w:rsidRPr="008D7DEB" w:rsidRDefault="00CC3F09" w:rsidP="00CC3F09">
      <w:pPr>
        <w:spacing w:after="0" w:line="240" w:lineRule="auto"/>
        <w:jc w:val="center"/>
        <w:rPr>
          <w:rFonts w:ascii="Arial" w:eastAsia="Times New Roman" w:hAnsi="Arial" w:cs="Arial"/>
          <w:b/>
          <w:sz w:val="24"/>
          <w:szCs w:val="24"/>
          <w:lang w:val="en-US"/>
        </w:rPr>
      </w:pPr>
    </w:p>
    <w:p w14:paraId="6738CE53" w14:textId="77777777" w:rsidR="00CC3F09" w:rsidRPr="008D7DEB" w:rsidRDefault="00CC3F09" w:rsidP="00CC3F09">
      <w:pPr>
        <w:spacing w:after="0" w:line="240" w:lineRule="auto"/>
        <w:jc w:val="center"/>
        <w:rPr>
          <w:rFonts w:ascii="Arial" w:eastAsia="Times New Roman" w:hAnsi="Arial" w:cs="Arial"/>
          <w:b/>
          <w:sz w:val="24"/>
          <w:szCs w:val="24"/>
          <w:lang w:val="en-US"/>
        </w:rPr>
      </w:pPr>
    </w:p>
    <w:p w14:paraId="0950228B" w14:textId="77777777" w:rsidR="00CC3F09" w:rsidRPr="008D7DEB" w:rsidRDefault="00CC3F09" w:rsidP="00CC3F09">
      <w:pPr>
        <w:spacing w:after="0" w:line="240" w:lineRule="auto"/>
        <w:jc w:val="center"/>
        <w:rPr>
          <w:rFonts w:ascii="Arial" w:eastAsia="Times New Roman" w:hAnsi="Arial" w:cs="Arial"/>
          <w:b/>
          <w:sz w:val="24"/>
          <w:szCs w:val="24"/>
          <w:lang w:val="en-US"/>
        </w:rPr>
      </w:pPr>
    </w:p>
    <w:p w14:paraId="6249E08C" w14:textId="77777777" w:rsidR="00CC3F09" w:rsidRPr="008D7DEB" w:rsidRDefault="00CC3F09" w:rsidP="00CC3F09">
      <w:pPr>
        <w:spacing w:after="0" w:line="240" w:lineRule="auto"/>
        <w:jc w:val="center"/>
        <w:rPr>
          <w:rFonts w:ascii="Arial" w:eastAsia="Times New Roman" w:hAnsi="Arial" w:cs="Arial"/>
          <w:b/>
          <w:sz w:val="24"/>
          <w:szCs w:val="24"/>
          <w:lang w:val="en-US"/>
        </w:rPr>
      </w:pPr>
    </w:p>
    <w:p w14:paraId="47384196" w14:textId="77777777" w:rsidR="00CC3F09" w:rsidRPr="008D7DEB" w:rsidRDefault="00CC3F09" w:rsidP="00CC3F09">
      <w:pPr>
        <w:spacing w:after="0" w:line="240" w:lineRule="auto"/>
        <w:jc w:val="center"/>
        <w:rPr>
          <w:rFonts w:ascii="Arial" w:eastAsia="Times New Roman" w:hAnsi="Arial" w:cs="Arial"/>
          <w:b/>
          <w:sz w:val="24"/>
          <w:szCs w:val="24"/>
          <w:lang w:val="en-US"/>
        </w:rPr>
      </w:pPr>
    </w:p>
    <w:p w14:paraId="5438F274" w14:textId="77777777" w:rsidR="00CC3F09" w:rsidRPr="008D7DEB" w:rsidRDefault="00CC3F09" w:rsidP="00CC3F09">
      <w:pPr>
        <w:spacing w:after="0" w:line="240" w:lineRule="auto"/>
        <w:jc w:val="center"/>
        <w:rPr>
          <w:rFonts w:ascii="Arial" w:eastAsia="Times New Roman" w:hAnsi="Arial" w:cs="Arial"/>
          <w:b/>
          <w:sz w:val="24"/>
          <w:szCs w:val="24"/>
          <w:lang w:val="en-US"/>
        </w:rPr>
      </w:pPr>
    </w:p>
    <w:p w14:paraId="27BA399D" w14:textId="77777777" w:rsidR="00CC3F09" w:rsidRPr="008D7DEB" w:rsidRDefault="00CC3F09" w:rsidP="00CC3F09">
      <w:pPr>
        <w:spacing w:after="0" w:line="240" w:lineRule="auto"/>
        <w:jc w:val="center"/>
        <w:rPr>
          <w:rFonts w:ascii="Arial" w:eastAsia="Times New Roman" w:hAnsi="Arial" w:cs="Arial"/>
          <w:b/>
          <w:sz w:val="24"/>
          <w:szCs w:val="24"/>
          <w:lang w:val="en-US"/>
        </w:rPr>
      </w:pPr>
    </w:p>
    <w:p w14:paraId="2E40FDF9" w14:textId="77777777" w:rsidR="00CC3F09" w:rsidRPr="008D7DEB" w:rsidRDefault="00CC3F09" w:rsidP="00CC3F09">
      <w:pPr>
        <w:spacing w:after="0" w:line="240" w:lineRule="auto"/>
        <w:jc w:val="center"/>
        <w:rPr>
          <w:rFonts w:ascii="Arial" w:eastAsia="Times New Roman" w:hAnsi="Arial" w:cs="Arial"/>
          <w:b/>
          <w:sz w:val="24"/>
          <w:szCs w:val="24"/>
          <w:lang w:val="en-US"/>
        </w:rPr>
      </w:pPr>
    </w:p>
    <w:p w14:paraId="0E5C0D4E" w14:textId="77777777" w:rsidR="00CC3F09" w:rsidRPr="008D7DEB" w:rsidRDefault="00CC3F09" w:rsidP="00CC3F09">
      <w:pPr>
        <w:spacing w:after="0" w:line="240" w:lineRule="auto"/>
        <w:jc w:val="center"/>
        <w:rPr>
          <w:rFonts w:ascii="Arial" w:eastAsia="Times New Roman" w:hAnsi="Arial" w:cs="Arial"/>
          <w:b/>
          <w:sz w:val="24"/>
          <w:szCs w:val="24"/>
          <w:lang w:val="en-US"/>
        </w:rPr>
      </w:pPr>
    </w:p>
    <w:p w14:paraId="7C7726A0" w14:textId="77777777" w:rsidR="00CC3F09" w:rsidRPr="008D7DEB" w:rsidRDefault="00CC3F09" w:rsidP="00CC3F09">
      <w:pPr>
        <w:spacing w:after="0" w:line="240" w:lineRule="auto"/>
        <w:jc w:val="center"/>
        <w:rPr>
          <w:rFonts w:ascii="Arial" w:eastAsia="Times New Roman" w:hAnsi="Arial" w:cs="Arial"/>
          <w:b/>
          <w:sz w:val="24"/>
          <w:szCs w:val="24"/>
          <w:lang w:val="en-US"/>
        </w:rPr>
      </w:pPr>
    </w:p>
    <w:p w14:paraId="4C92B99C" w14:textId="0280299A" w:rsidR="008B3FF7" w:rsidRPr="007F3B67" w:rsidRDefault="00BE77FB" w:rsidP="002E01F7">
      <w:pPr>
        <w:spacing w:before="120" w:after="120" w:line="240" w:lineRule="auto"/>
        <w:jc w:val="center"/>
        <w:rPr>
          <w:rFonts w:ascii="Arial" w:eastAsia="Times New Roman" w:hAnsi="Arial" w:cs="Arial"/>
          <w:b/>
          <w:sz w:val="24"/>
          <w:szCs w:val="24"/>
          <w:lang w:val="en-US"/>
        </w:rPr>
      </w:pPr>
      <w:r w:rsidRPr="007F3B67">
        <w:rPr>
          <w:rFonts w:ascii="Arial" w:eastAsia="Times New Roman" w:hAnsi="Arial" w:cs="Arial"/>
          <w:b/>
          <w:sz w:val="24"/>
          <w:szCs w:val="24"/>
          <w:lang w:val="en-US"/>
        </w:rPr>
        <w:t>EXHIBIT I</w:t>
      </w:r>
    </w:p>
    <w:p w14:paraId="30674782" w14:textId="77777777" w:rsidR="002D5191" w:rsidRPr="00AB39C1" w:rsidRDefault="002D5191" w:rsidP="002D5191">
      <w:pPr>
        <w:autoSpaceDE w:val="0"/>
        <w:autoSpaceDN w:val="0"/>
        <w:adjustRightInd w:val="0"/>
        <w:spacing w:after="0" w:line="240" w:lineRule="auto"/>
        <w:jc w:val="center"/>
        <w:rPr>
          <w:rFonts w:ascii="Arial" w:eastAsia="Times New Roman" w:hAnsi="Arial" w:cs="Arial"/>
          <w:b/>
          <w:bCs/>
          <w:sz w:val="24"/>
          <w:szCs w:val="24"/>
          <w:lang w:val="en-US" w:eastAsia="pt-BR"/>
        </w:rPr>
      </w:pPr>
    </w:p>
    <w:p w14:paraId="052F0D0A" w14:textId="77777777" w:rsidR="002D5191" w:rsidRPr="00AB39C1" w:rsidRDefault="002D5191" w:rsidP="002D5191">
      <w:pPr>
        <w:autoSpaceDE w:val="0"/>
        <w:autoSpaceDN w:val="0"/>
        <w:adjustRightInd w:val="0"/>
        <w:spacing w:after="0" w:line="240" w:lineRule="auto"/>
        <w:jc w:val="center"/>
        <w:rPr>
          <w:rFonts w:ascii="Arial" w:eastAsia="Times New Roman" w:hAnsi="Arial" w:cs="Arial"/>
          <w:b/>
          <w:bCs/>
          <w:sz w:val="24"/>
          <w:szCs w:val="24"/>
          <w:lang w:val="en-US" w:eastAsia="pt-BR"/>
        </w:rPr>
      </w:pPr>
    </w:p>
    <w:p w14:paraId="0F6791AD" w14:textId="72C66512" w:rsidR="008B3FF7" w:rsidRPr="007F3B67" w:rsidRDefault="00BE77FB" w:rsidP="002E01F7">
      <w:pPr>
        <w:spacing w:before="120" w:after="120" w:line="240" w:lineRule="auto"/>
        <w:jc w:val="center"/>
        <w:rPr>
          <w:rFonts w:ascii="Arial" w:eastAsia="Times New Roman" w:hAnsi="Arial" w:cs="Arial"/>
          <w:b/>
          <w:sz w:val="24"/>
          <w:szCs w:val="24"/>
          <w:lang w:val="en-US"/>
        </w:rPr>
      </w:pPr>
      <w:r w:rsidRPr="007F3B67">
        <w:rPr>
          <w:rFonts w:ascii="Arial" w:eastAsia="Times New Roman" w:hAnsi="Arial" w:cs="Arial"/>
          <w:b/>
          <w:sz w:val="24"/>
          <w:szCs w:val="24"/>
          <w:lang w:val="en-US"/>
        </w:rPr>
        <w:t>SCOPE OF SUP</w:t>
      </w:r>
      <w:r w:rsidR="00EB15E3" w:rsidRPr="007F3B67">
        <w:rPr>
          <w:rFonts w:ascii="Arial" w:eastAsia="Times New Roman" w:hAnsi="Arial" w:cs="Arial"/>
          <w:b/>
          <w:sz w:val="24"/>
          <w:szCs w:val="24"/>
          <w:lang w:val="en-US"/>
        </w:rPr>
        <w:t>P</w:t>
      </w:r>
      <w:r w:rsidRPr="007F3B67">
        <w:rPr>
          <w:rFonts w:ascii="Arial" w:eastAsia="Times New Roman" w:hAnsi="Arial" w:cs="Arial"/>
          <w:b/>
          <w:sz w:val="24"/>
          <w:szCs w:val="24"/>
          <w:lang w:val="en-US"/>
        </w:rPr>
        <w:t>LY</w:t>
      </w:r>
    </w:p>
    <w:p w14:paraId="0BAADC63" w14:textId="77777777" w:rsidR="002943FF" w:rsidRPr="00AB39C1" w:rsidRDefault="002943FF" w:rsidP="002943FF">
      <w:pPr>
        <w:autoSpaceDE w:val="0"/>
        <w:autoSpaceDN w:val="0"/>
        <w:adjustRightInd w:val="0"/>
        <w:spacing w:after="0" w:line="240" w:lineRule="auto"/>
        <w:jc w:val="center"/>
        <w:rPr>
          <w:rFonts w:ascii="Arial" w:eastAsia="Times New Roman" w:hAnsi="Arial" w:cs="Arial"/>
          <w:b/>
          <w:bCs/>
          <w:sz w:val="24"/>
          <w:szCs w:val="24"/>
          <w:lang w:val="en-US" w:eastAsia="pt-BR"/>
        </w:rPr>
      </w:pPr>
    </w:p>
    <w:p w14:paraId="3563CA17" w14:textId="6A0AB34A" w:rsidR="00E3284C" w:rsidRPr="00B257E3" w:rsidRDefault="009A3E59" w:rsidP="002E01F7">
      <w:pPr>
        <w:jc w:val="center"/>
        <w:rPr>
          <w:rFonts w:ascii="Arial" w:hAnsi="Arial" w:cs="Arial"/>
          <w:b/>
          <w:bCs/>
          <w:sz w:val="24"/>
          <w:szCs w:val="24"/>
          <w:lang w:val="en-US"/>
        </w:rPr>
      </w:pPr>
      <w:r w:rsidRPr="00B257E3">
        <w:rPr>
          <w:rFonts w:ascii="Arial" w:eastAsia="Times New Roman" w:hAnsi="Arial" w:cs="Arial"/>
          <w:b/>
          <w:sz w:val="24"/>
          <w:szCs w:val="24"/>
          <w:lang w:val="en-US"/>
        </w:rPr>
        <w:t>FPSO PETROBRAS 91 (P-91)</w:t>
      </w:r>
    </w:p>
    <w:p w14:paraId="2EEFB5DE" w14:textId="77777777" w:rsidR="00FF6524" w:rsidRPr="00B257E3" w:rsidRDefault="00FF6524" w:rsidP="002E01F7">
      <w:pPr>
        <w:jc w:val="center"/>
        <w:rPr>
          <w:rFonts w:ascii="Arial" w:hAnsi="Arial" w:cs="Arial"/>
          <w:b/>
          <w:bCs/>
          <w:sz w:val="24"/>
          <w:szCs w:val="24"/>
          <w:lang w:val="en-US"/>
        </w:rPr>
      </w:pPr>
    </w:p>
    <w:p w14:paraId="204F34A4" w14:textId="77777777" w:rsidR="00FF6524" w:rsidRPr="00B257E3" w:rsidRDefault="00FF6524" w:rsidP="002E01F7">
      <w:pPr>
        <w:jc w:val="center"/>
        <w:rPr>
          <w:rFonts w:ascii="Arial" w:hAnsi="Arial" w:cs="Arial"/>
          <w:b/>
          <w:bCs/>
          <w:sz w:val="24"/>
          <w:szCs w:val="24"/>
          <w:lang w:val="en-US"/>
        </w:rPr>
      </w:pPr>
    </w:p>
    <w:p w14:paraId="682F8197" w14:textId="77777777" w:rsidR="00C71C5E" w:rsidRPr="00DD3107" w:rsidRDefault="00C71C5E" w:rsidP="00C71C5E">
      <w:pPr>
        <w:spacing w:before="120" w:after="120" w:line="240" w:lineRule="auto"/>
        <w:rPr>
          <w:rFonts w:ascii="Arial" w:eastAsia="Times New Roman" w:hAnsi="Arial" w:cs="Arial"/>
          <w:b/>
          <w:sz w:val="20"/>
          <w:szCs w:val="20"/>
          <w:lang w:val="en-US" w:eastAsia="pt-BR"/>
        </w:rPr>
      </w:pPr>
      <w:r w:rsidRPr="00DD3107">
        <w:rPr>
          <w:rFonts w:ascii="Arial" w:eastAsia="Times New Roman" w:hAnsi="Arial" w:cs="Arial"/>
          <w:b/>
          <w:sz w:val="20"/>
          <w:szCs w:val="20"/>
          <w:lang w:val="en-US" w:eastAsia="pt-BR"/>
        </w:rPr>
        <w:t>************Revision Control*************</w:t>
      </w:r>
    </w:p>
    <w:p w14:paraId="018B5D8B" w14:textId="77777777" w:rsidR="00C71C5E" w:rsidRPr="00DD3107" w:rsidRDefault="00C71C5E" w:rsidP="00C71C5E">
      <w:pPr>
        <w:spacing w:before="120" w:after="120" w:line="240" w:lineRule="auto"/>
        <w:rPr>
          <w:rFonts w:ascii="Arial" w:eastAsia="Times New Roman" w:hAnsi="Arial" w:cs="Arial"/>
          <w:b/>
          <w:sz w:val="20"/>
          <w:szCs w:val="20"/>
          <w:lang w:val="en-US" w:eastAsia="pt-BR"/>
        </w:rPr>
      </w:pPr>
      <w:r w:rsidRPr="00DD3107">
        <w:rPr>
          <w:rFonts w:ascii="Arial" w:eastAsia="Times New Roman" w:hAnsi="Arial" w:cs="Arial"/>
          <w:b/>
          <w:sz w:val="20"/>
          <w:szCs w:val="20"/>
          <w:lang w:val="en-US" w:eastAsia="pt-BR"/>
        </w:rPr>
        <w:t>Rev 0: Bid original version</w:t>
      </w:r>
    </w:p>
    <w:p w14:paraId="26A914B7" w14:textId="15933D3D" w:rsidR="00144669" w:rsidRPr="00B257E3" w:rsidRDefault="00144669" w:rsidP="00144669">
      <w:pPr>
        <w:spacing w:after="240"/>
        <w:jc w:val="both"/>
        <w:rPr>
          <w:rFonts w:ascii="Bahnschrift SemiBold" w:eastAsia="Arial" w:hAnsi="Bahnschrift SemiBold"/>
          <w:b/>
          <w:bCs/>
          <w:sz w:val="18"/>
          <w:szCs w:val="18"/>
          <w:u w:val="single"/>
          <w:lang w:val="en-US"/>
        </w:rPr>
      </w:pPr>
    </w:p>
    <w:p w14:paraId="41501437" w14:textId="77777777" w:rsidR="00BD756F" w:rsidRPr="00B257E3" w:rsidRDefault="00BD756F" w:rsidP="00FC351A">
      <w:pPr>
        <w:spacing w:after="240"/>
        <w:jc w:val="both"/>
        <w:rPr>
          <w:rFonts w:ascii="Bahnschrift SemiBold" w:eastAsia="Arial" w:hAnsi="Bahnschrift SemiBold"/>
          <w:b/>
          <w:bCs/>
          <w:sz w:val="18"/>
          <w:szCs w:val="18"/>
          <w:lang w:val="en-US"/>
        </w:rPr>
      </w:pPr>
    </w:p>
    <w:p w14:paraId="45948F3B" w14:textId="2F05E13C" w:rsidR="002943FF" w:rsidRPr="00B257E3" w:rsidRDefault="002943FF">
      <w:pPr>
        <w:rPr>
          <w:rFonts w:ascii="Arial" w:hAnsi="Arial" w:cs="Arial"/>
          <w:b/>
          <w:bCs/>
          <w:sz w:val="24"/>
          <w:szCs w:val="24"/>
          <w:lang w:val="en-US"/>
        </w:rPr>
      </w:pPr>
      <w:r w:rsidRPr="00B257E3">
        <w:rPr>
          <w:rFonts w:ascii="Arial" w:hAnsi="Arial" w:cs="Arial"/>
          <w:b/>
          <w:bCs/>
          <w:sz w:val="24"/>
          <w:szCs w:val="24"/>
          <w:lang w:val="en-US"/>
        </w:rPr>
        <w:br w:type="page"/>
      </w:r>
    </w:p>
    <w:p w14:paraId="0CECCF7E" w14:textId="77777777" w:rsidR="001D5F9F" w:rsidRPr="00AB39C1" w:rsidRDefault="00FD06F5" w:rsidP="001D5F9F">
      <w:pPr>
        <w:spacing w:after="0" w:line="240" w:lineRule="auto"/>
        <w:jc w:val="center"/>
        <w:rPr>
          <w:rFonts w:ascii="Arial" w:eastAsia="Times New Roman" w:hAnsi="Arial" w:cs="Arial"/>
          <w:b/>
          <w:sz w:val="24"/>
          <w:szCs w:val="24"/>
          <w:lang w:val="en-US" w:eastAsia="pt-BR"/>
        </w:rPr>
      </w:pPr>
      <w:r w:rsidRPr="001D5F9F">
        <w:rPr>
          <w:rFonts w:ascii="Arial" w:hAnsi="Arial" w:cs="Arial"/>
          <w:b/>
          <w:bCs/>
          <w:sz w:val="24"/>
          <w:szCs w:val="24"/>
          <w:lang w:val="en-US"/>
        </w:rPr>
        <w:lastRenderedPageBreak/>
        <w:t>SUMMARY</w:t>
      </w:r>
    </w:p>
    <w:p w14:paraId="73E0D12A" w14:textId="77777777" w:rsidR="001D5F9F" w:rsidRPr="00AB39C1" w:rsidRDefault="001D5F9F" w:rsidP="001D5F9F">
      <w:pPr>
        <w:spacing w:after="0" w:line="240" w:lineRule="auto"/>
        <w:jc w:val="center"/>
        <w:rPr>
          <w:rFonts w:ascii="Arial" w:eastAsia="Times New Roman" w:hAnsi="Arial" w:cs="Arial"/>
          <w:b/>
          <w:sz w:val="24"/>
          <w:szCs w:val="24"/>
          <w:lang w:val="en-US" w:eastAsia="pt-BR"/>
        </w:rPr>
      </w:pPr>
    </w:p>
    <w:p w14:paraId="4438ACF9" w14:textId="12C52189" w:rsidR="008F2E4F" w:rsidRPr="001D5F9F" w:rsidRDefault="008F2E4F" w:rsidP="001D5F9F">
      <w:pPr>
        <w:spacing w:after="240" w:line="240" w:lineRule="auto"/>
        <w:jc w:val="center"/>
        <w:rPr>
          <w:rFonts w:ascii="Arial" w:hAnsi="Arial" w:cs="Arial"/>
          <w:b/>
          <w:bCs/>
          <w:sz w:val="24"/>
          <w:szCs w:val="24"/>
          <w:lang w:val="en-US"/>
        </w:rPr>
      </w:pPr>
    </w:p>
    <w:p w14:paraId="53DAC1EC" w14:textId="12011F17" w:rsidR="00B257E3" w:rsidRPr="00B257E3" w:rsidRDefault="004B73B1" w:rsidP="00BB5E42">
      <w:pPr>
        <w:pStyle w:val="Sumrio1"/>
        <w:rPr>
          <w:rFonts w:eastAsiaTheme="minorEastAsia" w:cstheme="minorBidi"/>
          <w:kern w:val="2"/>
          <w:sz w:val="32"/>
          <w:szCs w:val="32"/>
          <w:lang w:eastAsia="pt-BR"/>
          <w14:ligatures w14:val="standardContextual"/>
        </w:rPr>
      </w:pPr>
      <w:r w:rsidRPr="00B257E3">
        <w:rPr>
          <w:rFonts w:ascii="Arial" w:hAnsi="Arial" w:cs="Arial"/>
          <w:sz w:val="32"/>
          <w:szCs w:val="32"/>
        </w:rPr>
        <w:fldChar w:fldCharType="begin"/>
      </w:r>
      <w:r w:rsidRPr="00B257E3">
        <w:rPr>
          <w:rFonts w:ascii="Arial" w:hAnsi="Arial" w:cs="Arial"/>
          <w:sz w:val="32"/>
          <w:szCs w:val="32"/>
        </w:rPr>
        <w:instrText xml:space="preserve"> TOC \o "1-1" \h \z \u </w:instrText>
      </w:r>
      <w:r w:rsidRPr="00B257E3">
        <w:rPr>
          <w:rFonts w:ascii="Arial" w:hAnsi="Arial" w:cs="Arial"/>
          <w:sz w:val="32"/>
          <w:szCs w:val="32"/>
        </w:rPr>
        <w:fldChar w:fldCharType="separate"/>
      </w:r>
      <w:hyperlink w:anchor="_Toc209429449" w:history="1">
        <w:r w:rsidR="00B257E3" w:rsidRPr="00BB5E42">
          <w:rPr>
            <w:rStyle w:val="Hyperlink"/>
          </w:rPr>
          <w:t>1.</w:t>
        </w:r>
        <w:r w:rsidR="00B257E3" w:rsidRPr="00BB5E42">
          <w:rPr>
            <w:rFonts w:eastAsiaTheme="minorEastAsia" w:cstheme="minorBidi"/>
            <w:kern w:val="2"/>
            <w:sz w:val="36"/>
            <w:szCs w:val="36"/>
            <w:lang w:eastAsia="pt-BR"/>
            <w14:ligatures w14:val="standardContextual"/>
          </w:rPr>
          <w:tab/>
        </w:r>
        <w:r w:rsidR="00B257E3" w:rsidRPr="00BB5E42">
          <w:rPr>
            <w:rStyle w:val="Hyperlink"/>
          </w:rPr>
          <w:t>GENERAL</w:t>
        </w:r>
        <w:r w:rsidR="00B257E3" w:rsidRPr="00BB5E42">
          <w:rPr>
            <w:webHidden/>
          </w:rPr>
          <w:tab/>
        </w:r>
        <w:r w:rsidR="00B257E3" w:rsidRPr="00BB5E42">
          <w:rPr>
            <w:webHidden/>
          </w:rPr>
          <w:fldChar w:fldCharType="begin"/>
        </w:r>
        <w:r w:rsidR="00B257E3" w:rsidRPr="00BB5E42">
          <w:rPr>
            <w:webHidden/>
          </w:rPr>
          <w:instrText xml:space="preserve"> PAGEREF _Toc209429449 \h </w:instrText>
        </w:r>
        <w:r w:rsidR="00B257E3" w:rsidRPr="00BB5E42">
          <w:rPr>
            <w:webHidden/>
          </w:rPr>
        </w:r>
        <w:r w:rsidR="00B257E3" w:rsidRPr="00BB5E42">
          <w:rPr>
            <w:webHidden/>
          </w:rPr>
          <w:fldChar w:fldCharType="separate"/>
        </w:r>
        <w:r w:rsidR="00B257E3" w:rsidRPr="00BB5E42">
          <w:rPr>
            <w:webHidden/>
          </w:rPr>
          <w:t>3</w:t>
        </w:r>
        <w:r w:rsidR="00B257E3" w:rsidRPr="00BB5E42">
          <w:rPr>
            <w:webHidden/>
          </w:rPr>
          <w:fldChar w:fldCharType="end"/>
        </w:r>
      </w:hyperlink>
    </w:p>
    <w:p w14:paraId="0A4E527B" w14:textId="6F888B50" w:rsidR="00B257E3" w:rsidRPr="00BB5E42" w:rsidRDefault="00B257E3" w:rsidP="00BB5E42">
      <w:pPr>
        <w:pStyle w:val="Sumrio1"/>
        <w:rPr>
          <w:rFonts w:eastAsiaTheme="minorEastAsia" w:cstheme="minorBidi"/>
          <w:kern w:val="2"/>
          <w:sz w:val="36"/>
          <w:szCs w:val="36"/>
          <w:lang w:eastAsia="pt-BR"/>
          <w14:ligatures w14:val="standardContextual"/>
        </w:rPr>
      </w:pPr>
      <w:hyperlink w:anchor="_Toc209429450" w:history="1">
        <w:r w:rsidRPr="00BB5E42">
          <w:rPr>
            <w:rStyle w:val="Hyperlink"/>
            <w:lang w:val="en-US"/>
          </w:rPr>
          <w:t>2.</w:t>
        </w:r>
        <w:r w:rsidRPr="00BB5E42">
          <w:rPr>
            <w:rFonts w:eastAsiaTheme="minorEastAsia" w:cstheme="minorBidi"/>
            <w:kern w:val="2"/>
            <w:sz w:val="36"/>
            <w:szCs w:val="36"/>
            <w:lang w:eastAsia="pt-BR"/>
            <w14:ligatures w14:val="standardContextual"/>
          </w:rPr>
          <w:tab/>
        </w:r>
        <w:r w:rsidRPr="00BB5E42">
          <w:rPr>
            <w:rStyle w:val="Hyperlink"/>
            <w:lang w:val="en-US"/>
          </w:rPr>
          <w:t>BUYER’s RESPONSIBILITIES</w:t>
        </w:r>
        <w:r w:rsidRPr="00BB5E42">
          <w:rPr>
            <w:webHidden/>
          </w:rPr>
          <w:tab/>
        </w:r>
        <w:r w:rsidRPr="00BB5E42">
          <w:rPr>
            <w:webHidden/>
          </w:rPr>
          <w:fldChar w:fldCharType="begin"/>
        </w:r>
        <w:r w:rsidRPr="00BB5E42">
          <w:rPr>
            <w:webHidden/>
          </w:rPr>
          <w:instrText xml:space="preserve"> PAGEREF _Toc209429450 \h </w:instrText>
        </w:r>
        <w:r w:rsidRPr="00BB5E42">
          <w:rPr>
            <w:webHidden/>
          </w:rPr>
        </w:r>
        <w:r w:rsidRPr="00BB5E42">
          <w:rPr>
            <w:webHidden/>
          </w:rPr>
          <w:fldChar w:fldCharType="separate"/>
        </w:r>
        <w:r w:rsidRPr="00BB5E42">
          <w:rPr>
            <w:webHidden/>
          </w:rPr>
          <w:t>7</w:t>
        </w:r>
        <w:r w:rsidRPr="00BB5E42">
          <w:rPr>
            <w:webHidden/>
          </w:rPr>
          <w:fldChar w:fldCharType="end"/>
        </w:r>
      </w:hyperlink>
    </w:p>
    <w:p w14:paraId="79BEE0B1" w14:textId="3C51081D" w:rsidR="00B257E3" w:rsidRPr="00BB5E42" w:rsidRDefault="00B257E3" w:rsidP="00BB5E42">
      <w:pPr>
        <w:pStyle w:val="Sumrio1"/>
        <w:rPr>
          <w:rFonts w:eastAsiaTheme="minorEastAsia" w:cstheme="minorBidi"/>
          <w:kern w:val="2"/>
          <w:sz w:val="36"/>
          <w:szCs w:val="36"/>
          <w:lang w:eastAsia="pt-BR"/>
          <w14:ligatures w14:val="standardContextual"/>
        </w:rPr>
      </w:pPr>
      <w:hyperlink w:anchor="_Toc209429451" w:history="1">
        <w:r w:rsidRPr="00BB5E42">
          <w:rPr>
            <w:rStyle w:val="Hyperlink"/>
            <w:lang w:val="en-US"/>
          </w:rPr>
          <w:t>3.</w:t>
        </w:r>
        <w:r w:rsidRPr="00BB5E42">
          <w:rPr>
            <w:rFonts w:eastAsiaTheme="minorEastAsia" w:cstheme="minorBidi"/>
            <w:kern w:val="2"/>
            <w:sz w:val="36"/>
            <w:szCs w:val="36"/>
            <w:lang w:eastAsia="pt-BR"/>
            <w14:ligatures w14:val="standardContextual"/>
          </w:rPr>
          <w:tab/>
        </w:r>
        <w:r w:rsidRPr="00BB5E42">
          <w:rPr>
            <w:rStyle w:val="Hyperlink"/>
            <w:lang w:val="en-US"/>
          </w:rPr>
          <w:t>SELLER’s SCOPE</w:t>
        </w:r>
        <w:r w:rsidRPr="00BB5E42">
          <w:rPr>
            <w:webHidden/>
          </w:rPr>
          <w:tab/>
        </w:r>
        <w:r w:rsidRPr="00BB5E42">
          <w:rPr>
            <w:webHidden/>
          </w:rPr>
          <w:fldChar w:fldCharType="begin"/>
        </w:r>
        <w:r w:rsidRPr="00BB5E42">
          <w:rPr>
            <w:webHidden/>
          </w:rPr>
          <w:instrText xml:space="preserve"> PAGEREF _Toc209429451 \h </w:instrText>
        </w:r>
        <w:r w:rsidRPr="00BB5E42">
          <w:rPr>
            <w:webHidden/>
          </w:rPr>
        </w:r>
        <w:r w:rsidRPr="00BB5E42">
          <w:rPr>
            <w:webHidden/>
          </w:rPr>
          <w:fldChar w:fldCharType="separate"/>
        </w:r>
        <w:r w:rsidRPr="00BB5E42">
          <w:rPr>
            <w:webHidden/>
          </w:rPr>
          <w:t>10</w:t>
        </w:r>
        <w:r w:rsidRPr="00BB5E42">
          <w:rPr>
            <w:webHidden/>
          </w:rPr>
          <w:fldChar w:fldCharType="end"/>
        </w:r>
      </w:hyperlink>
    </w:p>
    <w:p w14:paraId="2ABEE65B" w14:textId="20A77094" w:rsidR="00B257E3" w:rsidRPr="00BB5E42" w:rsidRDefault="00B257E3" w:rsidP="00BB5E42">
      <w:pPr>
        <w:pStyle w:val="Sumrio1"/>
        <w:rPr>
          <w:rFonts w:eastAsiaTheme="minorEastAsia" w:cstheme="minorBidi"/>
          <w:kern w:val="2"/>
          <w:sz w:val="36"/>
          <w:szCs w:val="36"/>
          <w:lang w:eastAsia="pt-BR"/>
          <w14:ligatures w14:val="standardContextual"/>
        </w:rPr>
      </w:pPr>
      <w:hyperlink w:anchor="_Toc209429452" w:history="1">
        <w:r w:rsidRPr="00BB5E42">
          <w:rPr>
            <w:rStyle w:val="Hyperlink"/>
            <w:lang w:val="en-US"/>
          </w:rPr>
          <w:t>4.</w:t>
        </w:r>
        <w:r w:rsidRPr="00BB5E42">
          <w:rPr>
            <w:rFonts w:eastAsiaTheme="minorEastAsia" w:cstheme="minorBidi"/>
            <w:kern w:val="2"/>
            <w:sz w:val="36"/>
            <w:szCs w:val="36"/>
            <w:lang w:eastAsia="pt-BR"/>
            <w14:ligatures w14:val="standardContextual"/>
          </w:rPr>
          <w:tab/>
        </w:r>
        <w:r w:rsidRPr="00BB5E42">
          <w:rPr>
            <w:rStyle w:val="Hyperlink"/>
            <w:lang w:val="en-US"/>
          </w:rPr>
          <w:t>UNIT HANDOVER</w:t>
        </w:r>
        <w:r w:rsidRPr="00BB5E42">
          <w:rPr>
            <w:webHidden/>
          </w:rPr>
          <w:tab/>
        </w:r>
        <w:r w:rsidRPr="00BB5E42">
          <w:rPr>
            <w:webHidden/>
          </w:rPr>
          <w:fldChar w:fldCharType="begin"/>
        </w:r>
        <w:r w:rsidRPr="00BB5E42">
          <w:rPr>
            <w:webHidden/>
          </w:rPr>
          <w:instrText xml:space="preserve"> PAGEREF _Toc209429452 \h </w:instrText>
        </w:r>
        <w:r w:rsidRPr="00BB5E42">
          <w:rPr>
            <w:webHidden/>
          </w:rPr>
        </w:r>
        <w:r w:rsidRPr="00BB5E42">
          <w:rPr>
            <w:webHidden/>
          </w:rPr>
          <w:fldChar w:fldCharType="separate"/>
        </w:r>
        <w:r w:rsidRPr="00BB5E42">
          <w:rPr>
            <w:webHidden/>
          </w:rPr>
          <w:t>35</w:t>
        </w:r>
        <w:r w:rsidRPr="00BB5E42">
          <w:rPr>
            <w:webHidden/>
          </w:rPr>
          <w:fldChar w:fldCharType="end"/>
        </w:r>
      </w:hyperlink>
    </w:p>
    <w:p w14:paraId="7897F4DE" w14:textId="7A7BED93" w:rsidR="00B257E3" w:rsidRPr="00BB5E42" w:rsidRDefault="00B257E3" w:rsidP="00BB5E42">
      <w:pPr>
        <w:pStyle w:val="Sumrio1"/>
        <w:rPr>
          <w:rFonts w:eastAsiaTheme="minorEastAsia" w:cstheme="minorBidi"/>
          <w:kern w:val="2"/>
          <w:sz w:val="36"/>
          <w:szCs w:val="36"/>
          <w:lang w:eastAsia="pt-BR"/>
          <w14:ligatures w14:val="standardContextual"/>
        </w:rPr>
      </w:pPr>
      <w:hyperlink w:anchor="_Toc209429453" w:history="1">
        <w:r w:rsidRPr="00BB5E42">
          <w:rPr>
            <w:rStyle w:val="Hyperlink"/>
            <w:lang w:val="en-US"/>
          </w:rPr>
          <w:t>5.</w:t>
        </w:r>
        <w:r w:rsidRPr="00BB5E42">
          <w:rPr>
            <w:rFonts w:eastAsiaTheme="minorEastAsia" w:cstheme="minorBidi"/>
            <w:kern w:val="2"/>
            <w:sz w:val="36"/>
            <w:szCs w:val="36"/>
            <w:lang w:eastAsia="pt-BR"/>
            <w14:ligatures w14:val="standardContextual"/>
          </w:rPr>
          <w:tab/>
        </w:r>
        <w:r w:rsidRPr="00BB5E42">
          <w:rPr>
            <w:rStyle w:val="Hyperlink"/>
            <w:lang w:val="en-US"/>
          </w:rPr>
          <w:t>APPENDIX</w:t>
        </w:r>
        <w:r w:rsidRPr="00BB5E42">
          <w:rPr>
            <w:webHidden/>
          </w:rPr>
          <w:tab/>
        </w:r>
        <w:r w:rsidRPr="00BB5E42">
          <w:rPr>
            <w:webHidden/>
          </w:rPr>
          <w:fldChar w:fldCharType="begin"/>
        </w:r>
        <w:r w:rsidRPr="00BB5E42">
          <w:rPr>
            <w:webHidden/>
          </w:rPr>
          <w:instrText xml:space="preserve"> PAGEREF _Toc209429453 \h </w:instrText>
        </w:r>
        <w:r w:rsidRPr="00BB5E42">
          <w:rPr>
            <w:webHidden/>
          </w:rPr>
        </w:r>
        <w:r w:rsidRPr="00BB5E42">
          <w:rPr>
            <w:webHidden/>
          </w:rPr>
          <w:fldChar w:fldCharType="separate"/>
        </w:r>
        <w:r w:rsidRPr="00BB5E42">
          <w:rPr>
            <w:webHidden/>
          </w:rPr>
          <w:t>37</w:t>
        </w:r>
        <w:r w:rsidRPr="00BB5E42">
          <w:rPr>
            <w:webHidden/>
          </w:rPr>
          <w:fldChar w:fldCharType="end"/>
        </w:r>
      </w:hyperlink>
    </w:p>
    <w:p w14:paraId="2FD49EA8" w14:textId="7899D13F" w:rsidR="00010CA4" w:rsidRPr="00BD5371" w:rsidRDefault="004B73B1" w:rsidP="00AA7C28">
      <w:pPr>
        <w:tabs>
          <w:tab w:val="left" w:pos="567"/>
          <w:tab w:val="left" w:pos="851"/>
        </w:tabs>
        <w:jc w:val="both"/>
        <w:rPr>
          <w:rFonts w:ascii="Arial" w:eastAsiaTheme="minorEastAsia" w:hAnsi="Arial" w:cs="Arial"/>
          <w:b/>
          <w:sz w:val="24"/>
          <w:szCs w:val="24"/>
          <w:lang w:eastAsia="ja-JP"/>
        </w:rPr>
      </w:pPr>
      <w:r w:rsidRPr="00B257E3">
        <w:rPr>
          <w:rFonts w:ascii="Arial" w:hAnsi="Arial" w:cs="Arial"/>
          <w:b/>
          <w:sz w:val="32"/>
          <w:szCs w:val="32"/>
        </w:rPr>
        <w:fldChar w:fldCharType="end"/>
      </w:r>
      <w:r w:rsidR="00010CA4" w:rsidRPr="00BD5371">
        <w:rPr>
          <w:rFonts w:ascii="Arial" w:hAnsi="Arial" w:cs="Arial"/>
          <w:b/>
          <w:sz w:val="24"/>
          <w:szCs w:val="24"/>
        </w:rPr>
        <w:br w:type="page"/>
      </w:r>
    </w:p>
    <w:p w14:paraId="6DE96582" w14:textId="65B36FCB" w:rsidR="00FD06F5" w:rsidRPr="00BD5371" w:rsidRDefault="00BE77FB" w:rsidP="0088496F">
      <w:pPr>
        <w:pStyle w:val="Ttulo1"/>
      </w:pPr>
      <w:bookmarkStart w:id="0" w:name="_Toc209429449"/>
      <w:r w:rsidRPr="0088496F">
        <w:lastRenderedPageBreak/>
        <w:t>GENERAL</w:t>
      </w:r>
      <w:bookmarkEnd w:id="0"/>
    </w:p>
    <w:p w14:paraId="462B8BE0" w14:textId="47B455EE" w:rsidR="00FD06F5" w:rsidRPr="0088496F" w:rsidRDefault="00BE77FB" w:rsidP="0088496F">
      <w:pPr>
        <w:pStyle w:val="Texto2"/>
      </w:pPr>
      <w:r w:rsidRPr="0088496F">
        <w:t xml:space="preserve">This </w:t>
      </w:r>
      <w:r w:rsidR="00D95036" w:rsidRPr="0088496F">
        <w:t xml:space="preserve">Exhibit </w:t>
      </w:r>
      <w:r w:rsidR="00D25FC8" w:rsidRPr="0088496F">
        <w:t xml:space="preserve">allocates </w:t>
      </w:r>
      <w:r w:rsidRPr="0088496F">
        <w:t xml:space="preserve">the overall responsibilities of </w:t>
      </w:r>
      <w:r w:rsidR="00D95036" w:rsidRPr="0088496F">
        <w:t xml:space="preserve">Seller </w:t>
      </w:r>
      <w:r w:rsidRPr="0088496F">
        <w:t xml:space="preserve">and </w:t>
      </w:r>
      <w:r w:rsidR="00D95036" w:rsidRPr="0088496F">
        <w:t xml:space="preserve">Buyer </w:t>
      </w:r>
      <w:r w:rsidRPr="0088496F">
        <w:t>for the provision of a Stationary Production Unit (</w:t>
      </w:r>
      <w:r w:rsidR="00D95036" w:rsidRPr="0088496F">
        <w:t>Unit</w:t>
      </w:r>
      <w:r w:rsidRPr="0088496F">
        <w:t xml:space="preserve">) classified as </w:t>
      </w:r>
      <w:r w:rsidR="00D95036" w:rsidRPr="0088496F">
        <w:t xml:space="preserve">Floating Production Storage and Offloading </w:t>
      </w:r>
      <w:r w:rsidR="00D25FC8" w:rsidRPr="0088496F">
        <w:t xml:space="preserve">facility </w:t>
      </w:r>
      <w:r w:rsidRPr="0088496F">
        <w:t xml:space="preserve">(FPSO), also called </w:t>
      </w:r>
      <w:r w:rsidR="00BB2366" w:rsidRPr="0088496F">
        <w:t>Unit</w:t>
      </w:r>
      <w:r w:rsidRPr="0088496F">
        <w:t xml:space="preserve">, until the conclusion of the </w:t>
      </w:r>
      <w:r w:rsidR="00D95036" w:rsidRPr="0088496F">
        <w:t>Agreement</w:t>
      </w:r>
      <w:r w:rsidR="00FD06F5" w:rsidRPr="0088496F">
        <w:t>.</w:t>
      </w:r>
    </w:p>
    <w:p w14:paraId="1CFA6AB0" w14:textId="270F869A" w:rsidR="00186860" w:rsidRPr="0088496F" w:rsidRDefault="00BF4430" w:rsidP="0088496F">
      <w:pPr>
        <w:pStyle w:val="Texto2"/>
      </w:pPr>
      <w:r w:rsidRPr="00BF4430">
        <w:t>Seller shall fully provide the Unit as described</w:t>
      </w:r>
      <w:r w:rsidR="00BE77FB" w:rsidRPr="0088496F">
        <w:t xml:space="preserve"> through </w:t>
      </w:r>
      <w:r w:rsidR="00D95036" w:rsidRPr="0088496F">
        <w:t xml:space="preserve">Exhibit </w:t>
      </w:r>
      <w:r w:rsidR="00BE77FB" w:rsidRPr="0088496F">
        <w:t xml:space="preserve">II – </w:t>
      </w:r>
      <w:r w:rsidR="00D95036" w:rsidRPr="0088496F">
        <w:t>General Technical Description</w:t>
      </w:r>
      <w:r w:rsidR="00BE77FB" w:rsidRPr="0088496F">
        <w:t xml:space="preserve"> (GTD) – and in the </w:t>
      </w:r>
      <w:r w:rsidR="00D95036" w:rsidRPr="0088496F">
        <w:t xml:space="preserve">Agreement </w:t>
      </w:r>
      <w:r w:rsidR="00BE77FB" w:rsidRPr="0088496F">
        <w:t xml:space="preserve">and its attached </w:t>
      </w:r>
      <w:r w:rsidR="00D95036" w:rsidRPr="0088496F">
        <w:t>Exhibits</w:t>
      </w:r>
      <w:r w:rsidR="00BE77FB" w:rsidRPr="0088496F">
        <w:t>.</w:t>
      </w:r>
    </w:p>
    <w:p w14:paraId="66565606" w14:textId="1C270110" w:rsidR="00BE77FB" w:rsidRPr="0088496F" w:rsidRDefault="00BE77FB" w:rsidP="0088496F">
      <w:pPr>
        <w:pStyle w:val="Texto2"/>
      </w:pPr>
      <w:r w:rsidRPr="0088496F">
        <w:t xml:space="preserve">In case of discrepancy among documents, the present </w:t>
      </w:r>
      <w:r w:rsidR="00D95036" w:rsidRPr="0088496F">
        <w:t xml:space="preserve">Exhibit </w:t>
      </w:r>
      <w:r w:rsidRPr="0088496F">
        <w:t xml:space="preserve">takes precedence over other </w:t>
      </w:r>
      <w:r w:rsidR="00D95036" w:rsidRPr="0088496F">
        <w:t>Exhibits</w:t>
      </w:r>
      <w:r w:rsidRPr="0088496F">
        <w:t xml:space="preserve">, always considering the most comprehensive alternative for this </w:t>
      </w:r>
      <w:r w:rsidR="00D95036" w:rsidRPr="0088496F">
        <w:t xml:space="preserve">Exhibit </w:t>
      </w:r>
      <w:r w:rsidRPr="0088496F">
        <w:t xml:space="preserve">I - </w:t>
      </w:r>
      <w:r w:rsidR="00D95036" w:rsidRPr="0088496F">
        <w:t>Scope of Supply</w:t>
      </w:r>
      <w:r w:rsidRPr="0088496F">
        <w:t>.</w:t>
      </w:r>
    </w:p>
    <w:p w14:paraId="5CFFD5E7" w14:textId="08EB01CE" w:rsidR="00BE77FB" w:rsidRPr="0088496F" w:rsidRDefault="00BE77FB" w:rsidP="0088496F">
      <w:pPr>
        <w:pStyle w:val="Texto2"/>
      </w:pPr>
      <w:r w:rsidRPr="0088496F">
        <w:t xml:space="preserve">In case of conflict between GTD and </w:t>
      </w:r>
      <w:r w:rsidR="001E47D9" w:rsidRPr="001E47D9">
        <w:t>Safety Guidelines for BOT Offshore Production Units</w:t>
      </w:r>
      <w:r w:rsidRPr="0088496F">
        <w:t xml:space="preserve">, </w:t>
      </w:r>
      <w:r w:rsidR="00D95036" w:rsidRPr="0088496F">
        <w:t xml:space="preserve">Buyer </w:t>
      </w:r>
      <w:r w:rsidRPr="0088496F">
        <w:t>shall be consulted.</w:t>
      </w:r>
    </w:p>
    <w:p w14:paraId="1C874E23" w14:textId="64F171BB" w:rsidR="00BE77FB" w:rsidRPr="0088496F" w:rsidRDefault="00BE77FB" w:rsidP="0088496F">
      <w:pPr>
        <w:pStyle w:val="Texto2"/>
      </w:pPr>
      <w:r w:rsidRPr="0088496F">
        <w:t xml:space="preserve">The requirements set forth in this </w:t>
      </w:r>
      <w:r w:rsidR="00D95036" w:rsidRPr="0088496F">
        <w:t>Exhibit</w:t>
      </w:r>
      <w:r w:rsidRPr="0088496F">
        <w:t xml:space="preserve">, and all the other </w:t>
      </w:r>
      <w:r w:rsidR="00D95036" w:rsidRPr="0088496F">
        <w:t xml:space="preserve">Exhibits </w:t>
      </w:r>
      <w:r w:rsidRPr="0088496F">
        <w:t xml:space="preserve">of the </w:t>
      </w:r>
      <w:r w:rsidR="00D95036" w:rsidRPr="0088496F">
        <w:t xml:space="preserve">Agreement </w:t>
      </w:r>
      <w:r w:rsidRPr="0088496F">
        <w:t xml:space="preserve">shall apply to the entire </w:t>
      </w:r>
      <w:r w:rsidR="00D95036" w:rsidRPr="0088496F">
        <w:t>Unit</w:t>
      </w:r>
      <w:r w:rsidRPr="0088496F">
        <w:t>.</w:t>
      </w:r>
    </w:p>
    <w:p w14:paraId="40D1EC24" w14:textId="44538A0A" w:rsidR="00BE77FB" w:rsidRPr="0088496F" w:rsidRDefault="00D95036" w:rsidP="0088496F">
      <w:pPr>
        <w:pStyle w:val="Texto2"/>
      </w:pPr>
      <w:r w:rsidRPr="0088496F">
        <w:t xml:space="preserve">Buyer </w:t>
      </w:r>
      <w:r w:rsidR="00BE77FB" w:rsidRPr="0088496F">
        <w:t xml:space="preserve">has the right to participate in </w:t>
      </w:r>
      <w:r w:rsidR="00B330D8" w:rsidRPr="0088496F">
        <w:t xml:space="preserve">technical </w:t>
      </w:r>
      <w:r w:rsidR="00BE77FB" w:rsidRPr="0088496F">
        <w:t xml:space="preserve">meetings held between </w:t>
      </w:r>
      <w:r w:rsidRPr="0088496F">
        <w:t>Seller</w:t>
      </w:r>
      <w:r w:rsidR="00BE77FB" w:rsidRPr="0088496F">
        <w:t xml:space="preserve">, the Classification Society or any other </w:t>
      </w:r>
      <w:r w:rsidR="001827D3" w:rsidRPr="0088496F">
        <w:t>Subcontractor</w:t>
      </w:r>
      <w:r w:rsidR="00BE77FB" w:rsidRPr="0088496F">
        <w:t xml:space="preserve">. This item shall be passed on to contracts with them. </w:t>
      </w:r>
      <w:r w:rsidRPr="0088496F">
        <w:t xml:space="preserve">Buyer </w:t>
      </w:r>
      <w:r w:rsidR="00BE77FB" w:rsidRPr="0088496F">
        <w:t>shall receive prior communication for these meetings.</w:t>
      </w:r>
    </w:p>
    <w:p w14:paraId="09D69E63" w14:textId="6852B0FA" w:rsidR="00BE77FB" w:rsidRPr="0088496F" w:rsidRDefault="00BE77FB" w:rsidP="0088496F">
      <w:pPr>
        <w:pStyle w:val="Texto2"/>
      </w:pPr>
      <w:r w:rsidRPr="0088496F">
        <w:t>In all documents, the word “shall” and equivalent expressions like “is to”, “is required to”, “has to”, “must” and “it is necessary” are used to state that a provision is mandatory.</w:t>
      </w:r>
    </w:p>
    <w:p w14:paraId="475C5F9B" w14:textId="2518DE0D" w:rsidR="00BE77FB" w:rsidRPr="0088496F" w:rsidRDefault="00BE77FB" w:rsidP="0088496F">
      <w:pPr>
        <w:pStyle w:val="Texto2"/>
      </w:pPr>
      <w:r w:rsidRPr="0088496F">
        <w:t>In all documents, the verb “</w:t>
      </w:r>
      <w:proofErr w:type="gramStart"/>
      <w:r w:rsidRPr="0088496F">
        <w:t>consider</w:t>
      </w:r>
      <w:proofErr w:type="gramEnd"/>
      <w:r w:rsidRPr="0088496F">
        <w:t>” and “foresee” and all their forms (considered, considering, etc.) are used as “taking into account” and state that a provision shall be complied with.</w:t>
      </w:r>
    </w:p>
    <w:p w14:paraId="460B59AF" w14:textId="74BA4ADF" w:rsidR="00BE77FB" w:rsidRPr="0088496F" w:rsidRDefault="00BE77FB" w:rsidP="0088496F">
      <w:pPr>
        <w:pStyle w:val="Texto2"/>
      </w:pPr>
      <w:r w:rsidRPr="0088496F">
        <w:t>Unless otherwise expressed, any reference to “</w:t>
      </w:r>
      <w:r w:rsidR="00D95036" w:rsidRPr="0088496F">
        <w:t xml:space="preserve">Seller’s </w:t>
      </w:r>
      <w:r w:rsidRPr="0088496F">
        <w:t>responsibility” or “</w:t>
      </w:r>
      <w:r w:rsidR="008F5AAF" w:rsidRPr="0088496F">
        <w:t xml:space="preserve">Seller’s </w:t>
      </w:r>
      <w:r w:rsidRPr="0088496F">
        <w:t xml:space="preserve">responsibilities” means that </w:t>
      </w:r>
      <w:r w:rsidR="00D95036" w:rsidRPr="0088496F">
        <w:t xml:space="preserve">Seller </w:t>
      </w:r>
      <w:r w:rsidRPr="0088496F">
        <w:t>will design, sup</w:t>
      </w:r>
      <w:r w:rsidR="00EB15E3" w:rsidRPr="0088496F">
        <w:t>p</w:t>
      </w:r>
      <w:r w:rsidRPr="0088496F">
        <w:t xml:space="preserve">ly, install, operate and maintain according to the </w:t>
      </w:r>
      <w:r w:rsidR="00D95036" w:rsidRPr="0088496F">
        <w:t xml:space="preserve">Agreement </w:t>
      </w:r>
      <w:r w:rsidRPr="0088496F">
        <w:t xml:space="preserve">provisions with no commercial interference or responsibility from </w:t>
      </w:r>
      <w:r w:rsidR="00D95036" w:rsidRPr="0088496F">
        <w:t>Buyer</w:t>
      </w:r>
      <w:r w:rsidRPr="0088496F">
        <w:t>.</w:t>
      </w:r>
    </w:p>
    <w:p w14:paraId="7C152F52" w14:textId="30FC0C51" w:rsidR="00BE77FB" w:rsidRPr="0088496F" w:rsidRDefault="00BE77FB" w:rsidP="00F807FF">
      <w:pPr>
        <w:pStyle w:val="Texto3"/>
      </w:pPr>
      <w:r w:rsidRPr="0088496F">
        <w:t xml:space="preserve">Wherever </w:t>
      </w:r>
      <w:proofErr w:type="gramStart"/>
      <w:r w:rsidRPr="0088496F">
        <w:t xml:space="preserve">it is mentioned </w:t>
      </w:r>
      <w:r w:rsidR="00D95036" w:rsidRPr="0088496F">
        <w:t>Contractor</w:t>
      </w:r>
      <w:r w:rsidRPr="0088496F">
        <w:t xml:space="preserve">, </w:t>
      </w:r>
      <w:r w:rsidR="00D95036" w:rsidRPr="0088496F">
        <w:t xml:space="preserve">Petrobras </w:t>
      </w:r>
      <w:r w:rsidRPr="0088496F">
        <w:t xml:space="preserve">and </w:t>
      </w:r>
      <w:r w:rsidR="00D95036" w:rsidRPr="0088496F">
        <w:t>Contract</w:t>
      </w:r>
      <w:proofErr w:type="gramEnd"/>
      <w:r w:rsidRPr="0088496F">
        <w:t xml:space="preserve">, these terms mean </w:t>
      </w:r>
      <w:r w:rsidR="00D95036" w:rsidRPr="0088496F">
        <w:t>Seller</w:t>
      </w:r>
      <w:r w:rsidRPr="0088496F">
        <w:t xml:space="preserve">, </w:t>
      </w:r>
      <w:r w:rsidR="00D95036" w:rsidRPr="0088496F">
        <w:t xml:space="preserve">Buyer </w:t>
      </w:r>
      <w:r w:rsidRPr="0088496F">
        <w:t xml:space="preserve">and </w:t>
      </w:r>
      <w:r w:rsidR="00D95036" w:rsidRPr="0088496F">
        <w:t>Agreement</w:t>
      </w:r>
      <w:r w:rsidRPr="0088496F">
        <w:t>, respectively.</w:t>
      </w:r>
    </w:p>
    <w:p w14:paraId="3A23D291" w14:textId="3AB0FAA0" w:rsidR="00BE3138" w:rsidRPr="0088496F" w:rsidRDefault="00D95036" w:rsidP="0088496F">
      <w:pPr>
        <w:pStyle w:val="Texto2"/>
      </w:pPr>
      <w:r w:rsidRPr="0088496F">
        <w:t xml:space="preserve">Seller’s </w:t>
      </w:r>
      <w:r w:rsidR="00BE3138" w:rsidRPr="0088496F">
        <w:t>Scope of Sup</w:t>
      </w:r>
      <w:r w:rsidR="00EB15E3" w:rsidRPr="0088496F">
        <w:t>p</w:t>
      </w:r>
      <w:r w:rsidR="00BE3138" w:rsidRPr="0088496F">
        <w:t xml:space="preserve">ly comprises all services, supplies and works required to </w:t>
      </w:r>
      <w:r w:rsidR="007A400F">
        <w:t>H</w:t>
      </w:r>
      <w:r w:rsidR="00BE3138" w:rsidRPr="0088496F">
        <w:t xml:space="preserve">andover of the </w:t>
      </w:r>
      <w:r w:rsidRPr="0088496F">
        <w:t>Unit</w:t>
      </w:r>
      <w:r w:rsidR="00BE3138" w:rsidRPr="0088496F">
        <w:t xml:space="preserve">, fully functional and operable, as described in the </w:t>
      </w:r>
      <w:r w:rsidRPr="0088496F">
        <w:t xml:space="preserve">Agreement </w:t>
      </w:r>
      <w:r w:rsidR="00BE3138" w:rsidRPr="0088496F">
        <w:t xml:space="preserve">and its </w:t>
      </w:r>
      <w:r w:rsidRPr="0088496F">
        <w:t xml:space="preserve">Exhibits </w:t>
      </w:r>
      <w:r w:rsidR="00BE3138" w:rsidRPr="0088496F">
        <w:t xml:space="preserve">and </w:t>
      </w:r>
      <w:r w:rsidRPr="0088496F">
        <w:t>annexes</w:t>
      </w:r>
      <w:r w:rsidR="00BE3138" w:rsidRPr="0088496F">
        <w:t xml:space="preserve">, </w:t>
      </w:r>
      <w:r w:rsidR="00716FDC" w:rsidRPr="0088496F">
        <w:t xml:space="preserve">during onshore and offshore, </w:t>
      </w:r>
      <w:r w:rsidR="00BE3138" w:rsidRPr="0088496F">
        <w:t xml:space="preserve">excluding only the items which </w:t>
      </w:r>
      <w:r w:rsidRPr="0088496F">
        <w:t xml:space="preserve">Buyer </w:t>
      </w:r>
      <w:r w:rsidR="00BE3138" w:rsidRPr="0088496F">
        <w:t xml:space="preserve">will provide, as indicated in Section 2 – </w:t>
      </w:r>
      <w:r w:rsidRPr="0088496F">
        <w:t xml:space="preserve">Buyer’s scope </w:t>
      </w:r>
      <w:r w:rsidR="00BE3138" w:rsidRPr="0088496F">
        <w:t xml:space="preserve">of this </w:t>
      </w:r>
      <w:r w:rsidRPr="0088496F">
        <w:t xml:space="preserve">Exhibit </w:t>
      </w:r>
      <w:r w:rsidR="00BE3138" w:rsidRPr="0088496F">
        <w:t>I.</w:t>
      </w:r>
    </w:p>
    <w:p w14:paraId="4D344CEE" w14:textId="6333F4B2" w:rsidR="00BE3138" w:rsidRPr="0088496F" w:rsidRDefault="00D95036" w:rsidP="0088496F">
      <w:pPr>
        <w:pStyle w:val="Texto2"/>
      </w:pPr>
      <w:r w:rsidRPr="0088496F">
        <w:t xml:space="preserve">Seller </w:t>
      </w:r>
      <w:r w:rsidR="00BE3138" w:rsidRPr="0088496F">
        <w:t xml:space="preserve">shall comply with the </w:t>
      </w:r>
      <w:r w:rsidRPr="0088496F">
        <w:t xml:space="preserve">Exhibit </w:t>
      </w:r>
      <w:r w:rsidR="00BE3138" w:rsidRPr="0088496F">
        <w:t xml:space="preserve">IV – </w:t>
      </w:r>
      <w:r w:rsidRPr="0088496F">
        <w:t>Directives for Product Fabrication</w:t>
      </w:r>
      <w:r w:rsidR="00BE3138" w:rsidRPr="0088496F">
        <w:t>.</w:t>
      </w:r>
    </w:p>
    <w:p w14:paraId="2CF7C579" w14:textId="78B765AC" w:rsidR="00BE3138" w:rsidRPr="0088496F" w:rsidRDefault="00FA0C22" w:rsidP="0088496F">
      <w:pPr>
        <w:pStyle w:val="Texto2"/>
      </w:pPr>
      <w:r w:rsidRPr="0088496F">
        <w:lastRenderedPageBreak/>
        <w:t xml:space="preserve">Seller </w:t>
      </w:r>
      <w:r w:rsidR="00BE3138" w:rsidRPr="0088496F">
        <w:t xml:space="preserve">shall comply with the Brazilian </w:t>
      </w:r>
      <w:r w:rsidRPr="0088496F">
        <w:t xml:space="preserve">local content </w:t>
      </w:r>
      <w:r w:rsidR="00D25FC8" w:rsidRPr="0088496F">
        <w:t xml:space="preserve">requirements </w:t>
      </w:r>
      <w:r w:rsidR="00BE3138" w:rsidRPr="0088496F">
        <w:t xml:space="preserve">calculated in accordance </w:t>
      </w:r>
      <w:r w:rsidR="00C739FE" w:rsidRPr="0088496F">
        <w:t>with</w:t>
      </w:r>
      <w:r w:rsidR="00BE3138" w:rsidRPr="0088496F">
        <w:t xml:space="preserve"> the ANP criteria, as described in the </w:t>
      </w:r>
      <w:r w:rsidR="008F5AAF" w:rsidRPr="0088496F">
        <w:t xml:space="preserve">Article </w:t>
      </w:r>
      <w:r w:rsidR="00BE3138" w:rsidRPr="0088496F">
        <w:t xml:space="preserve">4 – </w:t>
      </w:r>
      <w:r w:rsidR="008F5AAF" w:rsidRPr="0088496F">
        <w:t xml:space="preserve">Brazilian Local Content </w:t>
      </w:r>
      <w:r w:rsidR="00BE3138" w:rsidRPr="0088496F">
        <w:t xml:space="preserve">of the </w:t>
      </w:r>
      <w:r w:rsidR="008F5AAF" w:rsidRPr="0088496F">
        <w:t>Agreement</w:t>
      </w:r>
      <w:r w:rsidR="00BE3138" w:rsidRPr="0088496F">
        <w:t>.</w:t>
      </w:r>
    </w:p>
    <w:p w14:paraId="2060896B" w14:textId="33A6F82D" w:rsidR="00BE3138" w:rsidRPr="0088496F" w:rsidRDefault="008F5AAF" w:rsidP="0088496F">
      <w:pPr>
        <w:pStyle w:val="Texto2"/>
      </w:pPr>
      <w:r w:rsidRPr="0088496F">
        <w:t xml:space="preserve">Seller </w:t>
      </w:r>
      <w:r w:rsidR="00BE3138" w:rsidRPr="0088496F">
        <w:t xml:space="preserve">shall provide the certification and classification of the </w:t>
      </w:r>
      <w:r w:rsidRPr="0088496F">
        <w:t>Unit</w:t>
      </w:r>
      <w:r w:rsidR="00BE3138" w:rsidRPr="0088496F">
        <w:t xml:space="preserve">, including detailed engineering design, equipment, fabrication, assembly, </w:t>
      </w:r>
      <w:r w:rsidR="003D5B9A">
        <w:t>P</w:t>
      </w:r>
      <w:r w:rsidR="00BE3138" w:rsidRPr="0088496F">
        <w:t>re-</w:t>
      </w:r>
      <w:r w:rsidR="003D5B9A">
        <w:t>C</w:t>
      </w:r>
      <w:r w:rsidR="00BE3138" w:rsidRPr="0088496F">
        <w:t xml:space="preserve">ommissioning and commissioning of the systems, in accordance with the </w:t>
      </w:r>
      <w:r w:rsidRPr="0088496F">
        <w:t xml:space="preserve">Exhibit </w:t>
      </w:r>
      <w:r w:rsidR="00BE3138" w:rsidRPr="0088496F">
        <w:t xml:space="preserve">III – </w:t>
      </w:r>
      <w:r w:rsidRPr="0088496F">
        <w:t xml:space="preserve">Directives for Product Development </w:t>
      </w:r>
      <w:r w:rsidR="00BE3138" w:rsidRPr="0088496F">
        <w:t xml:space="preserve">and </w:t>
      </w:r>
      <w:r w:rsidRPr="0088496F">
        <w:t xml:space="preserve">Exhibit </w:t>
      </w:r>
      <w:r w:rsidR="00BE3138" w:rsidRPr="0088496F">
        <w:t xml:space="preserve">XV – </w:t>
      </w:r>
      <w:r w:rsidRPr="0088496F">
        <w:t xml:space="preserve">Directives for </w:t>
      </w:r>
      <w:r w:rsidR="00FA0C22" w:rsidRPr="0088496F">
        <w:t xml:space="preserve">FPSO </w:t>
      </w:r>
      <w:r w:rsidRPr="0088496F">
        <w:t>Classification</w:t>
      </w:r>
      <w:r w:rsidR="00BE3138" w:rsidRPr="0088496F">
        <w:t>.</w:t>
      </w:r>
    </w:p>
    <w:p w14:paraId="05AF5988" w14:textId="19FE95CC" w:rsidR="00BE3138" w:rsidRPr="0088496F" w:rsidRDefault="00FA0C22" w:rsidP="0088496F">
      <w:pPr>
        <w:pStyle w:val="Texto2"/>
      </w:pPr>
      <w:r w:rsidRPr="0088496F">
        <w:t xml:space="preserve">Seller </w:t>
      </w:r>
      <w:r w:rsidR="00BE3138" w:rsidRPr="0088496F">
        <w:t xml:space="preserve">shall sign contract for rendering services of Classification and Statutory Survey of the </w:t>
      </w:r>
      <w:r w:rsidRPr="0088496F">
        <w:t>Unit</w:t>
      </w:r>
      <w:r w:rsidR="00BE3138" w:rsidRPr="0088496F">
        <w:t xml:space="preserve">, as stated in </w:t>
      </w:r>
      <w:r w:rsidRPr="0088496F">
        <w:t xml:space="preserve">Exhibit </w:t>
      </w:r>
      <w:r w:rsidR="00BE3138" w:rsidRPr="0088496F">
        <w:t xml:space="preserve">XV – </w:t>
      </w:r>
      <w:r w:rsidRPr="0088496F">
        <w:t xml:space="preserve">Directives for </w:t>
      </w:r>
      <w:proofErr w:type="spellStart"/>
      <w:r w:rsidRPr="0088496F">
        <w:t>Fpso</w:t>
      </w:r>
      <w:proofErr w:type="spellEnd"/>
      <w:r w:rsidRPr="0088496F">
        <w:t xml:space="preserve"> Classification</w:t>
      </w:r>
      <w:r w:rsidR="00BE3138" w:rsidRPr="0088496F">
        <w:t>.</w:t>
      </w:r>
    </w:p>
    <w:p w14:paraId="27B9EA0B" w14:textId="19AB8802" w:rsidR="00BE3138" w:rsidRPr="0088496F" w:rsidRDefault="00C0506B" w:rsidP="0088496F">
      <w:pPr>
        <w:pStyle w:val="Texto2"/>
      </w:pPr>
      <w:r w:rsidRPr="0088496F">
        <w:t xml:space="preserve">Seller </w:t>
      </w:r>
      <w:r w:rsidR="00BE3138" w:rsidRPr="0088496F">
        <w:t xml:space="preserve">shall deliver the </w:t>
      </w:r>
      <w:r w:rsidRPr="0088496F">
        <w:t xml:space="preserve">Unit </w:t>
      </w:r>
      <w:r w:rsidR="00E1569E" w:rsidRPr="0088496F">
        <w:t>in accordance</w:t>
      </w:r>
      <w:r w:rsidR="00BE3138" w:rsidRPr="0088496F">
        <w:t xml:space="preserve"> with </w:t>
      </w:r>
      <w:r w:rsidR="00E1569E" w:rsidRPr="0088496F">
        <w:t xml:space="preserve">Section 9 of </w:t>
      </w:r>
      <w:r w:rsidRPr="0088496F">
        <w:t xml:space="preserve">Exhibit </w:t>
      </w:r>
      <w:r w:rsidR="00E1569E" w:rsidRPr="0088496F">
        <w:t xml:space="preserve">VIII - </w:t>
      </w:r>
      <w:r w:rsidRPr="0088496F">
        <w:t xml:space="preserve">Directives for </w:t>
      </w:r>
      <w:r w:rsidR="00FF572B">
        <w:t>Commissioning</w:t>
      </w:r>
      <w:r w:rsidR="00FF572B" w:rsidRPr="0088496F">
        <w:t xml:space="preserve"> </w:t>
      </w:r>
      <w:r w:rsidRPr="0088496F">
        <w:t>Process</w:t>
      </w:r>
      <w:r w:rsidR="00592DE9" w:rsidRPr="0088496F">
        <w:t>.</w:t>
      </w:r>
      <w:r w:rsidR="00E1569E" w:rsidRPr="0088496F">
        <w:t xml:space="preserve"> </w:t>
      </w:r>
      <w:r w:rsidR="00BE3138" w:rsidRPr="0088496F">
        <w:t>The part of the Scope of Sup</w:t>
      </w:r>
      <w:r w:rsidR="00EB15E3" w:rsidRPr="0088496F">
        <w:t>p</w:t>
      </w:r>
      <w:r w:rsidR="00BE3138" w:rsidRPr="0088496F">
        <w:t xml:space="preserve">ly achievable in the onshore phase, shall be carried out before </w:t>
      </w:r>
      <w:r w:rsidRPr="0088496F">
        <w:t xml:space="preserve">Unit </w:t>
      </w:r>
      <w:r w:rsidR="00BE3138" w:rsidRPr="0088496F">
        <w:t xml:space="preserve">leaves the Integration Yard. Any deviation </w:t>
      </w:r>
      <w:r w:rsidR="009F6064" w:rsidRPr="0088496F">
        <w:t xml:space="preserve">therefrom </w:t>
      </w:r>
      <w:r w:rsidR="00BE3138" w:rsidRPr="0088496F">
        <w:t xml:space="preserve">shall be previously submitted to </w:t>
      </w:r>
      <w:r w:rsidRPr="0088496F">
        <w:t xml:space="preserve">Buyer </w:t>
      </w:r>
      <w:r w:rsidR="00BE3138" w:rsidRPr="0088496F">
        <w:t xml:space="preserve">for </w:t>
      </w:r>
      <w:r w:rsidR="00DB77DD" w:rsidRPr="00DB77DD">
        <w:t>acceptance</w:t>
      </w:r>
      <w:r w:rsidR="00BE3138" w:rsidRPr="0088496F">
        <w:t>.</w:t>
      </w:r>
      <w:r w:rsidR="00B330D8" w:rsidRPr="0088496F">
        <w:t xml:space="preserve"> </w:t>
      </w:r>
    </w:p>
    <w:p w14:paraId="7B3EC8A1" w14:textId="4F99B8F0" w:rsidR="00BE3138" w:rsidRPr="0088496F" w:rsidRDefault="00BE3138" w:rsidP="0088496F">
      <w:pPr>
        <w:pStyle w:val="Texto2"/>
      </w:pPr>
      <w:r w:rsidRPr="0088496F">
        <w:t xml:space="preserve">The </w:t>
      </w:r>
      <w:r w:rsidR="00C0506B">
        <w:t>C</w:t>
      </w:r>
      <w:r w:rsidRPr="0088496F">
        <w:t xml:space="preserve">ertificate of </w:t>
      </w:r>
      <w:r w:rsidR="00C0506B">
        <w:t>C</w:t>
      </w:r>
      <w:r w:rsidRPr="0088496F">
        <w:t xml:space="preserve">lass to be issued for the </w:t>
      </w:r>
      <w:r w:rsidR="00C0506B" w:rsidRPr="0088496F">
        <w:t xml:space="preserve">Unit </w:t>
      </w:r>
      <w:r w:rsidRPr="0088496F">
        <w:t xml:space="preserve">shall consider the Classification notations as per </w:t>
      </w:r>
      <w:r w:rsidR="00C0506B" w:rsidRPr="0088496F">
        <w:t xml:space="preserve">Exhibit </w:t>
      </w:r>
      <w:r w:rsidRPr="0088496F">
        <w:t xml:space="preserve">XV – </w:t>
      </w:r>
      <w:r w:rsidR="00C0506B" w:rsidRPr="0088496F">
        <w:t xml:space="preserve">Directives for </w:t>
      </w:r>
      <w:proofErr w:type="spellStart"/>
      <w:r w:rsidR="00C0506B" w:rsidRPr="0088496F">
        <w:t>Fpso</w:t>
      </w:r>
      <w:proofErr w:type="spellEnd"/>
      <w:r w:rsidR="00C0506B" w:rsidRPr="0088496F">
        <w:t xml:space="preserve"> Classification</w:t>
      </w:r>
      <w:r w:rsidRPr="0088496F">
        <w:t xml:space="preserve">, according to CS Rules in force at the time of </w:t>
      </w:r>
      <w:r w:rsidR="00C0506B" w:rsidRPr="0088496F">
        <w:t xml:space="preserve">Agreement </w:t>
      </w:r>
      <w:r w:rsidRPr="0088496F">
        <w:t xml:space="preserve">signature. All certificates, interface requirements and documents listed in </w:t>
      </w:r>
      <w:r w:rsidR="00C0506B" w:rsidRPr="0088496F">
        <w:t xml:space="preserve">Exhibit </w:t>
      </w:r>
      <w:r w:rsidRPr="0088496F">
        <w:t xml:space="preserve">XV – </w:t>
      </w:r>
      <w:r w:rsidR="00C0506B" w:rsidRPr="0088496F">
        <w:t xml:space="preserve">Directives for </w:t>
      </w:r>
      <w:proofErr w:type="spellStart"/>
      <w:r w:rsidR="00C0506B" w:rsidRPr="0088496F">
        <w:t>Fpso</w:t>
      </w:r>
      <w:proofErr w:type="spellEnd"/>
      <w:r w:rsidR="00C0506B" w:rsidRPr="0088496F">
        <w:t xml:space="preserve"> Classification</w:t>
      </w:r>
      <w:r w:rsidRPr="0088496F">
        <w:t xml:space="preserve"> shall also be issued by </w:t>
      </w:r>
      <w:r w:rsidR="00C0506B" w:rsidRPr="0088496F">
        <w:t>Seller</w:t>
      </w:r>
      <w:r w:rsidRPr="0088496F">
        <w:t>.</w:t>
      </w:r>
    </w:p>
    <w:p w14:paraId="7E91DF4E" w14:textId="543498FF" w:rsidR="00BE3138" w:rsidRDefault="00C0506B" w:rsidP="0088496F">
      <w:pPr>
        <w:pStyle w:val="Texto2"/>
      </w:pPr>
      <w:r w:rsidRPr="0088496F">
        <w:t xml:space="preserve">Seller </w:t>
      </w:r>
      <w:r w:rsidR="00BE3138" w:rsidRPr="0088496F">
        <w:t xml:space="preserve">shall comply with the interface communication (Table 1 – Interface Communication) to contact entities </w:t>
      </w:r>
      <w:r w:rsidR="009F6064" w:rsidRPr="0088496F">
        <w:t>including but not limited to</w:t>
      </w:r>
      <w:r w:rsidR="00BE3138" w:rsidRPr="0088496F">
        <w:t xml:space="preserve"> Local Authorities, Classification Society, Marine Warranty Surveyor, Regulatory Bodies, Flag State. </w:t>
      </w:r>
      <w:r w:rsidRPr="0088496F">
        <w:t xml:space="preserve">Seller </w:t>
      </w:r>
      <w:r w:rsidR="00BE3138" w:rsidRPr="0088496F">
        <w:t>is responsible for providing all document</w:t>
      </w:r>
      <w:r w:rsidR="009F6064" w:rsidRPr="0088496F">
        <w:t>s</w:t>
      </w:r>
      <w:r w:rsidR="00BE3138" w:rsidRPr="0088496F">
        <w:t xml:space="preserve"> </w:t>
      </w:r>
      <w:r w:rsidR="0050630E" w:rsidRPr="007C2457">
        <w:t>and information</w:t>
      </w:r>
      <w:r w:rsidR="0050630E" w:rsidRPr="0088496F">
        <w:t xml:space="preserve"> </w:t>
      </w:r>
      <w:r w:rsidR="00BE3138" w:rsidRPr="0088496F">
        <w:t xml:space="preserve">required by </w:t>
      </w:r>
      <w:r w:rsidRPr="0088496F">
        <w:t xml:space="preserve">Buyer </w:t>
      </w:r>
      <w:r w:rsidR="00BE3138" w:rsidRPr="0088496F">
        <w:t xml:space="preserve">or by these </w:t>
      </w:r>
      <w:r w:rsidR="00A9165C">
        <w:t>entities</w:t>
      </w:r>
      <w:r w:rsidR="00BE3138" w:rsidRPr="0088496F">
        <w:t xml:space="preserve">, </w:t>
      </w:r>
      <w:proofErr w:type="gramStart"/>
      <w:r w:rsidR="00BE3138" w:rsidRPr="0088496F">
        <w:t>in order to</w:t>
      </w:r>
      <w:proofErr w:type="gramEnd"/>
      <w:r w:rsidR="00BE3138" w:rsidRPr="0088496F">
        <w:t xml:space="preserve"> comply with the requirements</w:t>
      </w:r>
      <w:r w:rsidR="008225A2" w:rsidRPr="008225A2">
        <w:t xml:space="preserve"> </w:t>
      </w:r>
      <w:r w:rsidR="00963B30">
        <w:t>t</w:t>
      </w:r>
      <w:r w:rsidR="008E09A3">
        <w:t>o</w:t>
      </w:r>
      <w:r w:rsidR="00963B30">
        <w:t xml:space="preserve"> </w:t>
      </w:r>
      <w:r w:rsidR="008225A2" w:rsidRPr="007C2457">
        <w:t>obtain licenses and approvals</w:t>
      </w:r>
      <w:r w:rsidR="00BE3138" w:rsidRPr="0088496F">
        <w:t xml:space="preserve">, even if the interface communication is </w:t>
      </w:r>
      <w:r w:rsidR="009F6064" w:rsidRPr="0088496F">
        <w:t xml:space="preserve">the responsibility of </w:t>
      </w:r>
      <w:r w:rsidRPr="0088496F">
        <w:t>Buyer</w:t>
      </w:r>
      <w:r w:rsidR="00BE3138" w:rsidRPr="0088496F">
        <w:t xml:space="preserve">. </w:t>
      </w:r>
      <w:r w:rsidRPr="0088496F">
        <w:t xml:space="preserve">Seller </w:t>
      </w:r>
      <w:r w:rsidR="00BE3138" w:rsidRPr="0088496F">
        <w:t>shall manage and control all activities related to these entities toget</w:t>
      </w:r>
      <w:r w:rsidR="00BE3138" w:rsidRPr="00BD5371">
        <w:t xml:space="preserve">her with </w:t>
      </w:r>
      <w:r w:rsidRPr="00BD5371">
        <w:t>Buyer</w:t>
      </w:r>
      <w:r w:rsidR="00BE3138" w:rsidRPr="00BD5371">
        <w:t>.</w:t>
      </w:r>
      <w:r w:rsidR="004D54F4">
        <w:t xml:space="preserve"> </w:t>
      </w:r>
      <w:r w:rsidR="004D54F4" w:rsidRPr="003C5075">
        <w:t xml:space="preserve">Seller is responsible </w:t>
      </w:r>
      <w:proofErr w:type="gramStart"/>
      <w:r w:rsidR="004D54F4" w:rsidRPr="003C5075">
        <w:t>to address</w:t>
      </w:r>
      <w:proofErr w:type="gramEnd"/>
      <w:r w:rsidR="004D54F4" w:rsidRPr="003C5075">
        <w:t xml:space="preserve"> and </w:t>
      </w:r>
      <w:proofErr w:type="gramStart"/>
      <w:r w:rsidR="004D54F4" w:rsidRPr="003C5075">
        <w:t>clear</w:t>
      </w:r>
      <w:proofErr w:type="gramEnd"/>
      <w:r w:rsidR="004D54F4" w:rsidRPr="003C5075">
        <w:t xml:space="preserve"> all outstanding items raised by these entities, related to the scope of supply.</w:t>
      </w:r>
    </w:p>
    <w:p w14:paraId="7EA0C3C4" w14:textId="00DE4363" w:rsidR="00A26C32" w:rsidRPr="00BD5371" w:rsidRDefault="00A26C32" w:rsidP="00B8212C">
      <w:pPr>
        <w:pStyle w:val="Texto3"/>
        <w:numPr>
          <w:ilvl w:val="0"/>
          <w:numId w:val="0"/>
        </w:numPr>
        <w:ind w:left="1571"/>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A0" w:firstRow="1" w:lastRow="0" w:firstColumn="1" w:lastColumn="0" w:noHBand="0" w:noVBand="0"/>
      </w:tblPr>
      <w:tblGrid>
        <w:gridCol w:w="3444"/>
        <w:gridCol w:w="2216"/>
        <w:gridCol w:w="2410"/>
      </w:tblGrid>
      <w:tr w:rsidR="00BB7D25" w:rsidRPr="00BD5371" w14:paraId="6805E49F" w14:textId="77777777" w:rsidTr="00D402B9">
        <w:trPr>
          <w:cantSplit/>
          <w:trHeight w:val="186"/>
          <w:tblHeader/>
          <w:jc w:val="center"/>
        </w:trPr>
        <w:tc>
          <w:tcPr>
            <w:tcW w:w="8070" w:type="dxa"/>
            <w:gridSpan w:val="3"/>
            <w:noWrap/>
            <w:tcMar>
              <w:left w:w="70" w:type="dxa"/>
              <w:right w:w="70" w:type="dxa"/>
            </w:tcMar>
            <w:vAlign w:val="center"/>
          </w:tcPr>
          <w:p w14:paraId="2DF340B3" w14:textId="6B95DF5B" w:rsidR="00E619F9" w:rsidRPr="00BD5371" w:rsidRDefault="0052693D" w:rsidP="00B65991">
            <w:pPr>
              <w:shd w:val="clear" w:color="auto" w:fill="FFFFFF" w:themeFill="background1"/>
              <w:spacing w:after="0"/>
              <w:jc w:val="center"/>
              <w:rPr>
                <w:rFonts w:ascii="Arial" w:hAnsi="Arial" w:cs="Arial"/>
                <w:b/>
                <w:bCs/>
                <w:sz w:val="20"/>
                <w:szCs w:val="20"/>
                <w:lang w:val="en-US"/>
              </w:rPr>
            </w:pPr>
            <w:r w:rsidRPr="0052693D">
              <w:rPr>
                <w:rFonts w:ascii="Arial" w:hAnsi="Arial" w:cs="Arial"/>
                <w:b/>
                <w:bCs/>
                <w:sz w:val="20"/>
                <w:szCs w:val="20"/>
                <w:lang w:val="en-US"/>
              </w:rPr>
              <w:lastRenderedPageBreak/>
              <w:t>Interface Communication</w:t>
            </w:r>
          </w:p>
        </w:tc>
      </w:tr>
      <w:tr w:rsidR="00BB7D25" w:rsidRPr="00BD5371" w14:paraId="711B7759" w14:textId="77777777" w:rsidTr="00D402B9">
        <w:trPr>
          <w:cantSplit/>
          <w:trHeight w:val="186"/>
          <w:tblHeader/>
          <w:jc w:val="center"/>
        </w:trPr>
        <w:tc>
          <w:tcPr>
            <w:tcW w:w="3444" w:type="dxa"/>
            <w:noWrap/>
            <w:tcMar>
              <w:left w:w="70" w:type="dxa"/>
              <w:right w:w="70" w:type="dxa"/>
            </w:tcMar>
            <w:vAlign w:val="center"/>
          </w:tcPr>
          <w:p w14:paraId="4520A08C" w14:textId="77777777" w:rsidR="00E619F9" w:rsidRPr="00BD5371" w:rsidRDefault="00E619F9" w:rsidP="00B65991">
            <w:pPr>
              <w:shd w:val="clear" w:color="auto" w:fill="FFFFFF"/>
              <w:spacing w:after="0"/>
              <w:jc w:val="center"/>
              <w:rPr>
                <w:rFonts w:ascii="Arial" w:hAnsi="Arial" w:cs="Arial"/>
                <w:b/>
                <w:sz w:val="20"/>
                <w:lang w:val="en-US"/>
              </w:rPr>
            </w:pPr>
            <w:r w:rsidRPr="00BD5371">
              <w:rPr>
                <w:rFonts w:ascii="Arial" w:hAnsi="Arial" w:cs="Arial"/>
                <w:b/>
                <w:sz w:val="20"/>
                <w:lang w:val="en-US"/>
              </w:rPr>
              <w:t>Entities</w:t>
            </w:r>
          </w:p>
        </w:tc>
        <w:tc>
          <w:tcPr>
            <w:tcW w:w="2216" w:type="dxa"/>
            <w:noWrap/>
            <w:tcMar>
              <w:left w:w="70" w:type="dxa"/>
              <w:right w:w="70" w:type="dxa"/>
            </w:tcMar>
            <w:vAlign w:val="center"/>
          </w:tcPr>
          <w:p w14:paraId="0FBBED35" w14:textId="77777777" w:rsidR="00E619F9" w:rsidRPr="00BD5371" w:rsidRDefault="00E619F9" w:rsidP="00B65991">
            <w:pPr>
              <w:shd w:val="clear" w:color="auto" w:fill="FFFFFF"/>
              <w:spacing w:after="0"/>
              <w:jc w:val="center"/>
              <w:rPr>
                <w:rFonts w:ascii="Arial" w:hAnsi="Arial" w:cs="Arial"/>
                <w:b/>
                <w:sz w:val="20"/>
                <w:lang w:val="en-US"/>
              </w:rPr>
            </w:pPr>
            <w:r w:rsidRPr="00BD5371">
              <w:rPr>
                <w:rFonts w:ascii="Arial" w:hAnsi="Arial" w:cs="Arial"/>
                <w:b/>
                <w:sz w:val="20"/>
                <w:lang w:val="en-US"/>
              </w:rPr>
              <w:t>SELLER</w:t>
            </w:r>
          </w:p>
        </w:tc>
        <w:tc>
          <w:tcPr>
            <w:tcW w:w="2410" w:type="dxa"/>
            <w:noWrap/>
            <w:tcMar>
              <w:left w:w="70" w:type="dxa"/>
              <w:right w:w="70" w:type="dxa"/>
            </w:tcMar>
            <w:vAlign w:val="center"/>
          </w:tcPr>
          <w:p w14:paraId="3787D5A2" w14:textId="77777777" w:rsidR="00E619F9" w:rsidRPr="00BD5371" w:rsidRDefault="00E619F9" w:rsidP="00B65991">
            <w:pPr>
              <w:shd w:val="clear" w:color="auto" w:fill="FFFFFF"/>
              <w:spacing w:after="0"/>
              <w:jc w:val="center"/>
              <w:rPr>
                <w:rFonts w:ascii="Arial" w:hAnsi="Arial" w:cs="Arial"/>
                <w:b/>
                <w:sz w:val="20"/>
                <w:lang w:val="en-US"/>
              </w:rPr>
            </w:pPr>
            <w:r w:rsidRPr="00BD5371">
              <w:rPr>
                <w:rFonts w:ascii="Arial" w:hAnsi="Arial" w:cs="Arial"/>
                <w:b/>
                <w:sz w:val="20"/>
                <w:lang w:val="en-US"/>
              </w:rPr>
              <w:t>BUYER</w:t>
            </w:r>
          </w:p>
        </w:tc>
      </w:tr>
      <w:tr w:rsidR="00BB7D25" w:rsidRPr="00BD5371" w14:paraId="1CE34E48" w14:textId="77777777" w:rsidTr="00D402B9">
        <w:trPr>
          <w:cantSplit/>
          <w:trHeight w:val="217"/>
          <w:tblHeader/>
          <w:jc w:val="center"/>
        </w:trPr>
        <w:tc>
          <w:tcPr>
            <w:tcW w:w="3444" w:type="dxa"/>
            <w:tcMar>
              <w:left w:w="70" w:type="dxa"/>
              <w:right w:w="70" w:type="dxa"/>
            </w:tcMar>
            <w:vAlign w:val="center"/>
          </w:tcPr>
          <w:p w14:paraId="45BE86D2" w14:textId="77777777" w:rsidR="00E619F9" w:rsidRPr="00BD5371" w:rsidRDefault="00E619F9" w:rsidP="00B65991">
            <w:pPr>
              <w:shd w:val="clear" w:color="auto" w:fill="FFFFFF"/>
              <w:spacing w:after="0"/>
              <w:jc w:val="center"/>
              <w:rPr>
                <w:rFonts w:ascii="Arial" w:hAnsi="Arial" w:cs="Arial"/>
                <w:sz w:val="20"/>
                <w:lang w:val="en-US"/>
              </w:rPr>
            </w:pPr>
            <w:r w:rsidRPr="00BD5371">
              <w:rPr>
                <w:rFonts w:ascii="Arial" w:hAnsi="Arial" w:cs="Arial"/>
                <w:sz w:val="20"/>
                <w:lang w:val="en-US"/>
              </w:rPr>
              <w:t>National Telecommunications Agency</w:t>
            </w:r>
            <w:r w:rsidRPr="00BD5371">
              <w:rPr>
                <w:rFonts w:ascii="Arial" w:hAnsi="Arial" w:cs="Arial"/>
                <w:sz w:val="20"/>
                <w:lang w:val="en-US"/>
              </w:rPr>
              <w:br/>
              <w:t>(</w:t>
            </w:r>
            <w:proofErr w:type="spellStart"/>
            <w:r w:rsidRPr="00BD5371">
              <w:rPr>
                <w:rFonts w:ascii="Arial" w:hAnsi="Arial" w:cs="Arial"/>
                <w:sz w:val="20"/>
                <w:lang w:val="en-US"/>
              </w:rPr>
              <w:t>Anatel</w:t>
            </w:r>
            <w:proofErr w:type="spellEnd"/>
            <w:r w:rsidRPr="00BD5371">
              <w:rPr>
                <w:rFonts w:ascii="Arial" w:hAnsi="Arial" w:cs="Arial"/>
                <w:sz w:val="20"/>
                <w:lang w:val="en-US"/>
              </w:rPr>
              <w:t>)</w:t>
            </w:r>
          </w:p>
        </w:tc>
        <w:tc>
          <w:tcPr>
            <w:tcW w:w="2216" w:type="dxa"/>
            <w:noWrap/>
            <w:tcMar>
              <w:left w:w="70" w:type="dxa"/>
              <w:right w:w="70" w:type="dxa"/>
            </w:tcMar>
            <w:vAlign w:val="center"/>
          </w:tcPr>
          <w:p w14:paraId="3946F8F0" w14:textId="69CBCAC9" w:rsidR="00E619F9" w:rsidRPr="00BD5371" w:rsidRDefault="007F091C" w:rsidP="00B65991">
            <w:pPr>
              <w:shd w:val="clear" w:color="auto" w:fill="FFFFFF"/>
              <w:spacing w:after="0"/>
              <w:jc w:val="center"/>
              <w:rPr>
                <w:rFonts w:ascii="Arial" w:hAnsi="Arial" w:cs="Arial"/>
                <w:sz w:val="20"/>
                <w:lang w:val="en-US"/>
              </w:rPr>
            </w:pPr>
            <w:r>
              <w:rPr>
                <w:rFonts w:ascii="Arial" w:hAnsi="Arial" w:cs="Arial"/>
                <w:sz w:val="20"/>
                <w:lang w:val="en-US"/>
              </w:rPr>
              <w:t>Support</w:t>
            </w:r>
          </w:p>
        </w:tc>
        <w:tc>
          <w:tcPr>
            <w:tcW w:w="2410" w:type="dxa"/>
            <w:noWrap/>
            <w:tcMar>
              <w:left w:w="70" w:type="dxa"/>
              <w:right w:w="70" w:type="dxa"/>
            </w:tcMar>
            <w:vAlign w:val="center"/>
          </w:tcPr>
          <w:p w14:paraId="72C8D013" w14:textId="4A2F6619" w:rsidR="00E619F9" w:rsidRPr="00BD5371" w:rsidRDefault="00945B5A" w:rsidP="00B65991">
            <w:pPr>
              <w:shd w:val="clear" w:color="auto" w:fill="FFFFFF"/>
              <w:spacing w:after="0"/>
              <w:jc w:val="center"/>
              <w:rPr>
                <w:rFonts w:ascii="Arial" w:hAnsi="Arial" w:cs="Arial"/>
                <w:sz w:val="20"/>
                <w:lang w:val="en-US"/>
              </w:rPr>
            </w:pPr>
            <w:r>
              <w:rPr>
                <w:rFonts w:ascii="Arial" w:hAnsi="Arial" w:cs="Arial"/>
                <w:sz w:val="20"/>
                <w:lang w:val="en-US"/>
              </w:rPr>
              <w:t>Responsible</w:t>
            </w:r>
          </w:p>
        </w:tc>
      </w:tr>
      <w:tr w:rsidR="00BB7D25" w:rsidRPr="00BD5371" w14:paraId="2C861CD8" w14:textId="77777777" w:rsidTr="00D402B9">
        <w:trPr>
          <w:cantSplit/>
          <w:trHeight w:val="382"/>
          <w:tblHeader/>
          <w:jc w:val="center"/>
        </w:trPr>
        <w:tc>
          <w:tcPr>
            <w:tcW w:w="3444" w:type="dxa"/>
            <w:tcMar>
              <w:left w:w="70" w:type="dxa"/>
              <w:right w:w="70" w:type="dxa"/>
            </w:tcMar>
            <w:vAlign w:val="center"/>
          </w:tcPr>
          <w:p w14:paraId="573EF0DA" w14:textId="77777777" w:rsidR="00E619F9" w:rsidRPr="00BD5371" w:rsidRDefault="00E619F9" w:rsidP="00B65991">
            <w:pPr>
              <w:shd w:val="clear" w:color="auto" w:fill="FFFFFF"/>
              <w:spacing w:after="0"/>
              <w:jc w:val="center"/>
              <w:rPr>
                <w:rFonts w:ascii="Arial" w:hAnsi="Arial" w:cs="Arial"/>
                <w:sz w:val="20"/>
                <w:lang w:val="en-US"/>
              </w:rPr>
            </w:pPr>
            <w:r w:rsidRPr="00BD5371">
              <w:rPr>
                <w:rFonts w:ascii="Arial" w:hAnsi="Arial" w:cs="Arial"/>
                <w:sz w:val="20"/>
                <w:lang w:val="en-US"/>
              </w:rPr>
              <w:t>Integrated Center for Air Defense and Air Traffic Control / Air Force</w:t>
            </w:r>
            <w:r w:rsidRPr="00BD5371">
              <w:rPr>
                <w:rFonts w:ascii="Arial" w:hAnsi="Arial" w:cs="Arial"/>
                <w:sz w:val="20"/>
                <w:lang w:val="en-US"/>
              </w:rPr>
              <w:br/>
              <w:t xml:space="preserve">(CINDACTA / </w:t>
            </w:r>
            <w:proofErr w:type="spellStart"/>
            <w:r w:rsidRPr="00BD5371">
              <w:rPr>
                <w:rFonts w:ascii="Arial" w:hAnsi="Arial" w:cs="Arial"/>
                <w:sz w:val="20"/>
                <w:lang w:val="en-US"/>
              </w:rPr>
              <w:t>Aeronáutica</w:t>
            </w:r>
            <w:proofErr w:type="spellEnd"/>
            <w:r w:rsidRPr="00BD5371">
              <w:rPr>
                <w:rFonts w:ascii="Arial" w:hAnsi="Arial" w:cs="Arial"/>
                <w:sz w:val="20"/>
                <w:lang w:val="en-US"/>
              </w:rPr>
              <w:t>)</w:t>
            </w:r>
          </w:p>
        </w:tc>
        <w:tc>
          <w:tcPr>
            <w:tcW w:w="2216" w:type="dxa"/>
            <w:noWrap/>
            <w:tcMar>
              <w:left w:w="70" w:type="dxa"/>
              <w:right w:w="70" w:type="dxa"/>
            </w:tcMar>
            <w:vAlign w:val="center"/>
          </w:tcPr>
          <w:p w14:paraId="24AACD17" w14:textId="176CB3A9" w:rsidR="00E619F9" w:rsidRPr="00BD5371" w:rsidRDefault="00E5494E" w:rsidP="00B65991">
            <w:pPr>
              <w:shd w:val="clear" w:color="auto" w:fill="FFFFFF"/>
              <w:spacing w:after="0"/>
              <w:jc w:val="center"/>
              <w:rPr>
                <w:rFonts w:ascii="Arial" w:hAnsi="Arial" w:cs="Arial"/>
                <w:sz w:val="20"/>
                <w:lang w:val="en-US"/>
              </w:rPr>
            </w:pPr>
            <w:r>
              <w:rPr>
                <w:rFonts w:ascii="Arial" w:hAnsi="Arial" w:cs="Arial"/>
                <w:sz w:val="20"/>
                <w:lang w:val="en-US"/>
              </w:rPr>
              <w:t>Support</w:t>
            </w:r>
          </w:p>
        </w:tc>
        <w:tc>
          <w:tcPr>
            <w:tcW w:w="2410" w:type="dxa"/>
            <w:noWrap/>
            <w:tcMar>
              <w:left w:w="70" w:type="dxa"/>
              <w:right w:w="70" w:type="dxa"/>
            </w:tcMar>
            <w:vAlign w:val="center"/>
          </w:tcPr>
          <w:p w14:paraId="478AA26D" w14:textId="4035276C" w:rsidR="00E619F9" w:rsidRPr="00BD5371" w:rsidRDefault="00E5494E" w:rsidP="00BB7D25">
            <w:pPr>
              <w:shd w:val="clear" w:color="auto" w:fill="FFFFFF"/>
              <w:spacing w:after="0"/>
              <w:jc w:val="center"/>
              <w:rPr>
                <w:rFonts w:ascii="Arial" w:hAnsi="Arial" w:cs="Arial"/>
                <w:sz w:val="20"/>
                <w:lang w:val="en-US"/>
              </w:rPr>
            </w:pPr>
            <w:r>
              <w:rPr>
                <w:rFonts w:ascii="Arial" w:hAnsi="Arial" w:cs="Arial"/>
                <w:sz w:val="20"/>
                <w:lang w:val="en-US"/>
              </w:rPr>
              <w:t>Responsible</w:t>
            </w:r>
          </w:p>
        </w:tc>
      </w:tr>
      <w:tr w:rsidR="00BB7D25" w:rsidRPr="00BD5371" w14:paraId="0247F7B6" w14:textId="77777777" w:rsidTr="00D402B9">
        <w:trPr>
          <w:cantSplit/>
          <w:trHeight w:val="284"/>
          <w:tblHeader/>
          <w:jc w:val="center"/>
        </w:trPr>
        <w:tc>
          <w:tcPr>
            <w:tcW w:w="3444" w:type="dxa"/>
            <w:vMerge w:val="restart"/>
            <w:tcMar>
              <w:left w:w="70" w:type="dxa"/>
              <w:right w:w="70" w:type="dxa"/>
            </w:tcMar>
            <w:vAlign w:val="center"/>
          </w:tcPr>
          <w:p w14:paraId="300D5DDE" w14:textId="77777777" w:rsidR="00E619F9" w:rsidRPr="00BD5371" w:rsidRDefault="00E619F9" w:rsidP="00B65991">
            <w:pPr>
              <w:shd w:val="clear" w:color="auto" w:fill="FFFFFF"/>
              <w:spacing w:after="0"/>
              <w:jc w:val="center"/>
              <w:rPr>
                <w:rFonts w:ascii="Arial" w:hAnsi="Arial" w:cs="Arial"/>
                <w:sz w:val="20"/>
              </w:rPr>
            </w:pPr>
            <w:proofErr w:type="spellStart"/>
            <w:r w:rsidRPr="00BD5371">
              <w:rPr>
                <w:rFonts w:ascii="Arial" w:hAnsi="Arial" w:cs="Arial"/>
                <w:sz w:val="20"/>
              </w:rPr>
              <w:t>National</w:t>
            </w:r>
            <w:proofErr w:type="spellEnd"/>
            <w:r w:rsidRPr="00BD5371">
              <w:rPr>
                <w:rFonts w:ascii="Arial" w:hAnsi="Arial" w:cs="Arial"/>
                <w:sz w:val="20"/>
              </w:rPr>
              <w:t xml:space="preserve"> </w:t>
            </w:r>
            <w:proofErr w:type="spellStart"/>
            <w:r w:rsidRPr="00BD5371">
              <w:rPr>
                <w:rFonts w:ascii="Arial" w:hAnsi="Arial" w:cs="Arial"/>
                <w:sz w:val="20"/>
              </w:rPr>
              <w:t>Agency</w:t>
            </w:r>
            <w:proofErr w:type="spellEnd"/>
            <w:r w:rsidRPr="00BD5371">
              <w:rPr>
                <w:rFonts w:ascii="Arial" w:hAnsi="Arial" w:cs="Arial"/>
                <w:sz w:val="20"/>
              </w:rPr>
              <w:t xml:space="preserve"> </w:t>
            </w:r>
            <w:proofErr w:type="spellStart"/>
            <w:r w:rsidRPr="00BD5371">
              <w:rPr>
                <w:rFonts w:ascii="Arial" w:hAnsi="Arial" w:cs="Arial"/>
                <w:sz w:val="20"/>
              </w:rPr>
              <w:t>of</w:t>
            </w:r>
            <w:proofErr w:type="spellEnd"/>
            <w:r w:rsidRPr="00BD5371">
              <w:rPr>
                <w:rFonts w:ascii="Arial" w:hAnsi="Arial" w:cs="Arial"/>
                <w:sz w:val="20"/>
              </w:rPr>
              <w:t xml:space="preserve"> </w:t>
            </w:r>
            <w:proofErr w:type="spellStart"/>
            <w:r w:rsidRPr="00BD5371">
              <w:rPr>
                <w:rFonts w:ascii="Arial" w:hAnsi="Arial" w:cs="Arial"/>
                <w:sz w:val="20"/>
              </w:rPr>
              <w:t>Petroleum</w:t>
            </w:r>
            <w:proofErr w:type="spellEnd"/>
            <w:r w:rsidRPr="00BD5371">
              <w:rPr>
                <w:rFonts w:ascii="Arial" w:hAnsi="Arial" w:cs="Arial"/>
                <w:sz w:val="20"/>
              </w:rPr>
              <w:t xml:space="preserve">, Natural </w:t>
            </w:r>
            <w:proofErr w:type="spellStart"/>
            <w:r w:rsidRPr="00BD5371">
              <w:rPr>
                <w:rFonts w:ascii="Arial" w:hAnsi="Arial" w:cs="Arial"/>
                <w:sz w:val="20"/>
              </w:rPr>
              <w:t>Gas</w:t>
            </w:r>
            <w:proofErr w:type="spellEnd"/>
            <w:r w:rsidRPr="00BD5371">
              <w:rPr>
                <w:rFonts w:ascii="Arial" w:hAnsi="Arial" w:cs="Arial"/>
                <w:sz w:val="20"/>
              </w:rPr>
              <w:t xml:space="preserve"> </w:t>
            </w:r>
            <w:proofErr w:type="spellStart"/>
            <w:r w:rsidRPr="00BD5371">
              <w:rPr>
                <w:rFonts w:ascii="Arial" w:hAnsi="Arial" w:cs="Arial"/>
                <w:sz w:val="20"/>
              </w:rPr>
              <w:t>and</w:t>
            </w:r>
            <w:proofErr w:type="spellEnd"/>
            <w:r w:rsidRPr="00BD5371">
              <w:rPr>
                <w:rFonts w:ascii="Arial" w:hAnsi="Arial" w:cs="Arial"/>
                <w:sz w:val="20"/>
              </w:rPr>
              <w:t xml:space="preserve"> </w:t>
            </w:r>
            <w:proofErr w:type="spellStart"/>
            <w:r w:rsidRPr="00BD5371">
              <w:rPr>
                <w:rFonts w:ascii="Arial" w:hAnsi="Arial" w:cs="Arial"/>
                <w:sz w:val="20"/>
              </w:rPr>
              <w:t>Biofuels</w:t>
            </w:r>
            <w:proofErr w:type="spellEnd"/>
            <w:r w:rsidRPr="00BD5371">
              <w:rPr>
                <w:rFonts w:ascii="Arial" w:hAnsi="Arial" w:cs="Arial"/>
                <w:sz w:val="20"/>
              </w:rPr>
              <w:br/>
              <w:t>(Agência Nacional do Petróleo, Gás Natural e Biocombustíveis - ANP)</w:t>
            </w:r>
          </w:p>
        </w:tc>
        <w:tc>
          <w:tcPr>
            <w:tcW w:w="2216" w:type="dxa"/>
            <w:vMerge w:val="restart"/>
            <w:noWrap/>
            <w:tcMar>
              <w:left w:w="70" w:type="dxa"/>
              <w:right w:w="70" w:type="dxa"/>
            </w:tcMar>
            <w:vAlign w:val="center"/>
          </w:tcPr>
          <w:p w14:paraId="0BD6C77F" w14:textId="6D2BB577" w:rsidR="00E619F9" w:rsidRPr="00BD5371" w:rsidRDefault="00E619F9" w:rsidP="00B65991">
            <w:pPr>
              <w:shd w:val="clear" w:color="auto" w:fill="FFFFFF"/>
              <w:spacing w:after="0"/>
              <w:jc w:val="center"/>
              <w:rPr>
                <w:rFonts w:ascii="Arial" w:hAnsi="Arial" w:cs="Arial"/>
                <w:sz w:val="20"/>
                <w:lang w:val="en-US"/>
              </w:rPr>
            </w:pPr>
            <w:r w:rsidRPr="00BD5371">
              <w:rPr>
                <w:rFonts w:ascii="Arial" w:hAnsi="Arial" w:cs="Arial"/>
                <w:sz w:val="20"/>
                <w:lang w:val="en-US"/>
              </w:rPr>
              <w:t>Support</w:t>
            </w:r>
          </w:p>
        </w:tc>
        <w:tc>
          <w:tcPr>
            <w:tcW w:w="2410" w:type="dxa"/>
            <w:vMerge w:val="restart"/>
            <w:noWrap/>
            <w:tcMar>
              <w:left w:w="70" w:type="dxa"/>
              <w:right w:w="70" w:type="dxa"/>
            </w:tcMar>
            <w:vAlign w:val="center"/>
          </w:tcPr>
          <w:p w14:paraId="49B00F4E" w14:textId="77777777" w:rsidR="00E619F9" w:rsidRPr="00BD5371" w:rsidRDefault="00E619F9" w:rsidP="00B65991">
            <w:pPr>
              <w:shd w:val="clear" w:color="auto" w:fill="FFFFFF"/>
              <w:spacing w:after="0"/>
              <w:jc w:val="center"/>
              <w:rPr>
                <w:rFonts w:ascii="Arial" w:hAnsi="Arial" w:cs="Arial"/>
                <w:sz w:val="20"/>
                <w:lang w:val="en-US"/>
              </w:rPr>
            </w:pPr>
            <w:r w:rsidRPr="00BD5371">
              <w:rPr>
                <w:rFonts w:ascii="Arial" w:hAnsi="Arial" w:cs="Arial"/>
                <w:sz w:val="20"/>
                <w:lang w:val="en-US"/>
              </w:rPr>
              <w:t>Responsible</w:t>
            </w:r>
          </w:p>
        </w:tc>
      </w:tr>
      <w:tr w:rsidR="00BB7D25" w:rsidRPr="00BD5371" w14:paraId="07AC29CD" w14:textId="77777777" w:rsidTr="00D402B9">
        <w:trPr>
          <w:cantSplit/>
          <w:trHeight w:val="284"/>
          <w:tblHeader/>
          <w:jc w:val="center"/>
        </w:trPr>
        <w:tc>
          <w:tcPr>
            <w:tcW w:w="3444" w:type="dxa"/>
            <w:vMerge/>
            <w:tcMar>
              <w:left w:w="70" w:type="dxa"/>
              <w:right w:w="70" w:type="dxa"/>
            </w:tcMar>
            <w:vAlign w:val="center"/>
          </w:tcPr>
          <w:p w14:paraId="1DF6A276" w14:textId="77777777" w:rsidR="00E619F9" w:rsidRPr="00BD5371" w:rsidRDefault="00E619F9" w:rsidP="00B65991">
            <w:pPr>
              <w:shd w:val="clear" w:color="auto" w:fill="FFFFFF"/>
              <w:spacing w:after="0"/>
              <w:jc w:val="center"/>
              <w:rPr>
                <w:rFonts w:ascii="Arial" w:hAnsi="Arial" w:cs="Arial"/>
                <w:sz w:val="20"/>
                <w:lang w:val="en-US"/>
              </w:rPr>
            </w:pPr>
          </w:p>
        </w:tc>
        <w:tc>
          <w:tcPr>
            <w:tcW w:w="2216" w:type="dxa"/>
            <w:vMerge/>
            <w:tcMar>
              <w:left w:w="70" w:type="dxa"/>
              <w:right w:w="70" w:type="dxa"/>
            </w:tcMar>
            <w:vAlign w:val="center"/>
          </w:tcPr>
          <w:p w14:paraId="19C35C31" w14:textId="77777777" w:rsidR="00E619F9" w:rsidRPr="00BD5371" w:rsidRDefault="00E619F9" w:rsidP="00B65991">
            <w:pPr>
              <w:shd w:val="clear" w:color="auto" w:fill="FFFFFF"/>
              <w:spacing w:after="0"/>
              <w:jc w:val="center"/>
              <w:rPr>
                <w:rFonts w:ascii="Arial" w:hAnsi="Arial" w:cs="Arial"/>
                <w:sz w:val="20"/>
                <w:lang w:val="en-US"/>
              </w:rPr>
            </w:pPr>
          </w:p>
        </w:tc>
        <w:tc>
          <w:tcPr>
            <w:tcW w:w="2410" w:type="dxa"/>
            <w:vMerge/>
            <w:tcMar>
              <w:left w:w="70" w:type="dxa"/>
              <w:right w:w="70" w:type="dxa"/>
            </w:tcMar>
            <w:vAlign w:val="center"/>
          </w:tcPr>
          <w:p w14:paraId="76B48DAD" w14:textId="77777777" w:rsidR="00E619F9" w:rsidRPr="00BD5371" w:rsidRDefault="00E619F9" w:rsidP="00B65991">
            <w:pPr>
              <w:shd w:val="clear" w:color="auto" w:fill="FFFFFF"/>
              <w:spacing w:after="0"/>
              <w:jc w:val="center"/>
              <w:rPr>
                <w:rFonts w:ascii="Arial" w:hAnsi="Arial" w:cs="Arial"/>
                <w:sz w:val="20"/>
                <w:lang w:val="en-US"/>
              </w:rPr>
            </w:pPr>
          </w:p>
        </w:tc>
      </w:tr>
      <w:tr w:rsidR="00BB7D25" w:rsidRPr="00BD5371" w14:paraId="7604FAF6" w14:textId="77777777" w:rsidTr="00D402B9">
        <w:trPr>
          <w:cantSplit/>
          <w:trHeight w:val="328"/>
          <w:tblHeader/>
          <w:jc w:val="center"/>
        </w:trPr>
        <w:tc>
          <w:tcPr>
            <w:tcW w:w="3444" w:type="dxa"/>
            <w:tcMar>
              <w:left w:w="70" w:type="dxa"/>
              <w:right w:w="70" w:type="dxa"/>
            </w:tcMar>
            <w:vAlign w:val="center"/>
          </w:tcPr>
          <w:p w14:paraId="72CC4C00" w14:textId="77777777" w:rsidR="00E619F9" w:rsidRPr="00BD5371" w:rsidRDefault="00E619F9" w:rsidP="00B65991">
            <w:pPr>
              <w:shd w:val="clear" w:color="auto" w:fill="FFFFFF"/>
              <w:spacing w:after="0"/>
              <w:jc w:val="center"/>
              <w:rPr>
                <w:rFonts w:ascii="Arial" w:hAnsi="Arial" w:cs="Arial"/>
                <w:sz w:val="20"/>
              </w:rPr>
            </w:pPr>
            <w:proofErr w:type="spellStart"/>
            <w:r w:rsidRPr="00BD5371">
              <w:rPr>
                <w:rFonts w:ascii="Arial" w:hAnsi="Arial" w:cs="Arial"/>
                <w:sz w:val="20"/>
              </w:rPr>
              <w:t>National</w:t>
            </w:r>
            <w:proofErr w:type="spellEnd"/>
            <w:r w:rsidRPr="00BD5371">
              <w:rPr>
                <w:rFonts w:ascii="Arial" w:hAnsi="Arial" w:cs="Arial"/>
                <w:sz w:val="20"/>
              </w:rPr>
              <w:t xml:space="preserve"> Health </w:t>
            </w:r>
            <w:proofErr w:type="spellStart"/>
            <w:r w:rsidRPr="00BD5371">
              <w:rPr>
                <w:rFonts w:ascii="Arial" w:hAnsi="Arial" w:cs="Arial"/>
                <w:sz w:val="20"/>
              </w:rPr>
              <w:t>Surveillance</w:t>
            </w:r>
            <w:proofErr w:type="spellEnd"/>
            <w:r w:rsidRPr="00BD5371">
              <w:rPr>
                <w:rFonts w:ascii="Arial" w:hAnsi="Arial" w:cs="Arial"/>
                <w:sz w:val="20"/>
              </w:rPr>
              <w:t xml:space="preserve"> </w:t>
            </w:r>
            <w:proofErr w:type="spellStart"/>
            <w:r w:rsidRPr="00BD5371">
              <w:rPr>
                <w:rFonts w:ascii="Arial" w:hAnsi="Arial" w:cs="Arial"/>
                <w:sz w:val="20"/>
              </w:rPr>
              <w:t>Agency</w:t>
            </w:r>
            <w:proofErr w:type="spellEnd"/>
            <w:r w:rsidRPr="00BD5371">
              <w:rPr>
                <w:rFonts w:ascii="Arial" w:hAnsi="Arial" w:cs="Arial"/>
                <w:sz w:val="20"/>
              </w:rPr>
              <w:br/>
              <w:t>(Agência Nacional de Vigilância Sanitária – Anvisa)</w:t>
            </w:r>
          </w:p>
        </w:tc>
        <w:tc>
          <w:tcPr>
            <w:tcW w:w="2216" w:type="dxa"/>
            <w:noWrap/>
            <w:tcMar>
              <w:left w:w="70" w:type="dxa"/>
              <w:right w:w="70" w:type="dxa"/>
            </w:tcMar>
            <w:vAlign w:val="center"/>
          </w:tcPr>
          <w:p w14:paraId="228C947D" w14:textId="77777777" w:rsidR="00E619F9" w:rsidRPr="00BD5371" w:rsidRDefault="00E619F9" w:rsidP="00B65991">
            <w:pPr>
              <w:shd w:val="clear" w:color="auto" w:fill="FFFFFF"/>
              <w:spacing w:after="0"/>
              <w:jc w:val="center"/>
              <w:rPr>
                <w:rFonts w:ascii="Arial" w:hAnsi="Arial" w:cs="Arial"/>
                <w:sz w:val="20"/>
                <w:lang w:val="en-US"/>
              </w:rPr>
            </w:pPr>
            <w:r w:rsidRPr="00BD5371">
              <w:rPr>
                <w:rFonts w:ascii="Arial" w:hAnsi="Arial" w:cs="Arial"/>
                <w:sz w:val="20"/>
                <w:lang w:val="en-US"/>
              </w:rPr>
              <w:t>Responsible</w:t>
            </w:r>
          </w:p>
        </w:tc>
        <w:tc>
          <w:tcPr>
            <w:tcW w:w="2410" w:type="dxa"/>
            <w:noWrap/>
            <w:tcMar>
              <w:left w:w="70" w:type="dxa"/>
              <w:right w:w="70" w:type="dxa"/>
            </w:tcMar>
            <w:vAlign w:val="center"/>
          </w:tcPr>
          <w:p w14:paraId="062935E3" w14:textId="40530422" w:rsidR="00E619F9" w:rsidRPr="00BD5371" w:rsidRDefault="000A68DD" w:rsidP="00B65991">
            <w:pPr>
              <w:shd w:val="clear" w:color="auto" w:fill="FFFFFF"/>
              <w:spacing w:after="0"/>
              <w:jc w:val="center"/>
              <w:rPr>
                <w:rFonts w:ascii="Arial" w:hAnsi="Arial" w:cs="Arial"/>
                <w:sz w:val="20"/>
                <w:lang w:val="en-US"/>
              </w:rPr>
            </w:pPr>
            <w:r>
              <w:rPr>
                <w:rFonts w:ascii="Arial" w:hAnsi="Arial" w:cs="Arial"/>
                <w:sz w:val="20"/>
                <w:lang w:val="en-US"/>
              </w:rPr>
              <w:t xml:space="preserve">Support </w:t>
            </w:r>
            <w:r w:rsidR="00EC6DB1">
              <w:rPr>
                <w:rFonts w:ascii="Arial" w:hAnsi="Arial" w:cs="Arial"/>
                <w:sz w:val="20"/>
                <w:lang w:val="en-US"/>
              </w:rPr>
              <w:t>(</w:t>
            </w:r>
            <w:r w:rsidR="00E619F9" w:rsidRPr="00BD5371">
              <w:rPr>
                <w:rFonts w:ascii="Arial" w:hAnsi="Arial" w:cs="Arial"/>
                <w:sz w:val="20"/>
                <w:lang w:val="en-US"/>
              </w:rPr>
              <w:t>Note 1</w:t>
            </w:r>
            <w:r w:rsidR="00EC6DB1">
              <w:rPr>
                <w:rFonts w:ascii="Arial" w:hAnsi="Arial" w:cs="Arial"/>
                <w:sz w:val="20"/>
                <w:lang w:val="en-US"/>
              </w:rPr>
              <w:t>)</w:t>
            </w:r>
          </w:p>
        </w:tc>
      </w:tr>
      <w:tr w:rsidR="00BB7D25" w:rsidRPr="00BD5371" w14:paraId="4A69A34E" w14:textId="77777777" w:rsidTr="00D402B9">
        <w:trPr>
          <w:cantSplit/>
          <w:trHeight w:val="186"/>
          <w:tblHeader/>
          <w:jc w:val="center"/>
        </w:trPr>
        <w:tc>
          <w:tcPr>
            <w:tcW w:w="3444" w:type="dxa"/>
            <w:noWrap/>
            <w:tcMar>
              <w:left w:w="70" w:type="dxa"/>
              <w:right w:w="70" w:type="dxa"/>
            </w:tcMar>
            <w:vAlign w:val="center"/>
          </w:tcPr>
          <w:p w14:paraId="381CA3BB" w14:textId="77777777" w:rsidR="00E619F9" w:rsidRPr="00BD5371" w:rsidRDefault="00E619F9" w:rsidP="00B65991">
            <w:pPr>
              <w:shd w:val="clear" w:color="auto" w:fill="FFFFFF"/>
              <w:spacing w:after="0"/>
              <w:jc w:val="center"/>
              <w:rPr>
                <w:rFonts w:ascii="Arial" w:hAnsi="Arial" w:cs="Arial"/>
                <w:sz w:val="20"/>
                <w:lang w:val="en-US"/>
              </w:rPr>
            </w:pPr>
            <w:r w:rsidRPr="00BD5371">
              <w:rPr>
                <w:rFonts w:ascii="Arial" w:hAnsi="Arial" w:cs="Arial"/>
                <w:sz w:val="20"/>
                <w:lang w:val="en-US"/>
              </w:rPr>
              <w:t>Classification Society</w:t>
            </w:r>
          </w:p>
        </w:tc>
        <w:tc>
          <w:tcPr>
            <w:tcW w:w="2216" w:type="dxa"/>
            <w:noWrap/>
            <w:tcMar>
              <w:left w:w="70" w:type="dxa"/>
              <w:right w:w="70" w:type="dxa"/>
            </w:tcMar>
            <w:vAlign w:val="center"/>
          </w:tcPr>
          <w:p w14:paraId="3DC21A38" w14:textId="77777777" w:rsidR="00E619F9" w:rsidRPr="00BD5371" w:rsidRDefault="00E619F9" w:rsidP="00B65991">
            <w:pPr>
              <w:shd w:val="clear" w:color="auto" w:fill="FFFFFF"/>
              <w:spacing w:after="0"/>
              <w:jc w:val="center"/>
              <w:rPr>
                <w:rFonts w:ascii="Arial" w:hAnsi="Arial" w:cs="Arial"/>
                <w:sz w:val="20"/>
                <w:lang w:val="en-US"/>
              </w:rPr>
            </w:pPr>
            <w:r w:rsidRPr="00BD5371">
              <w:rPr>
                <w:rFonts w:ascii="Arial" w:hAnsi="Arial" w:cs="Arial"/>
                <w:sz w:val="20"/>
                <w:lang w:val="en-US"/>
              </w:rPr>
              <w:t>Responsible</w:t>
            </w:r>
          </w:p>
        </w:tc>
        <w:tc>
          <w:tcPr>
            <w:tcW w:w="2410" w:type="dxa"/>
            <w:noWrap/>
            <w:tcMar>
              <w:left w:w="70" w:type="dxa"/>
              <w:right w:w="70" w:type="dxa"/>
            </w:tcMar>
            <w:vAlign w:val="center"/>
          </w:tcPr>
          <w:p w14:paraId="5A74B5A7" w14:textId="45F4D869" w:rsidR="00E619F9" w:rsidRPr="00BD5371" w:rsidRDefault="00E619F9" w:rsidP="00B65991">
            <w:pPr>
              <w:shd w:val="clear" w:color="auto" w:fill="FFFFFF"/>
              <w:spacing w:after="0"/>
              <w:jc w:val="center"/>
              <w:rPr>
                <w:rFonts w:ascii="Arial" w:hAnsi="Arial" w:cs="Arial"/>
                <w:sz w:val="20"/>
                <w:lang w:val="en-US"/>
              </w:rPr>
            </w:pPr>
            <w:r w:rsidRPr="00BD5371">
              <w:rPr>
                <w:rFonts w:ascii="Arial" w:hAnsi="Arial" w:cs="Arial"/>
                <w:sz w:val="20"/>
                <w:lang w:val="en-US"/>
              </w:rPr>
              <w:t>Support</w:t>
            </w:r>
          </w:p>
        </w:tc>
      </w:tr>
      <w:tr w:rsidR="00BB7D25" w:rsidRPr="00BD5371" w14:paraId="20E0A8B0" w14:textId="77777777" w:rsidTr="00D402B9">
        <w:trPr>
          <w:cantSplit/>
          <w:trHeight w:val="186"/>
          <w:tblHeader/>
          <w:jc w:val="center"/>
        </w:trPr>
        <w:tc>
          <w:tcPr>
            <w:tcW w:w="3444" w:type="dxa"/>
            <w:noWrap/>
            <w:tcMar>
              <w:left w:w="70" w:type="dxa"/>
              <w:right w:w="70" w:type="dxa"/>
            </w:tcMar>
            <w:vAlign w:val="center"/>
          </w:tcPr>
          <w:p w14:paraId="51AAC6CB" w14:textId="77777777" w:rsidR="007854DD" w:rsidRPr="00BD5371" w:rsidRDefault="007854DD" w:rsidP="00B65991">
            <w:pPr>
              <w:shd w:val="clear" w:color="auto" w:fill="FFFFFF"/>
              <w:spacing w:after="0"/>
              <w:jc w:val="center"/>
              <w:rPr>
                <w:rFonts w:ascii="Arial" w:hAnsi="Arial" w:cs="Arial"/>
                <w:sz w:val="20"/>
                <w:lang w:val="en-US"/>
              </w:rPr>
            </w:pPr>
            <w:r w:rsidRPr="00BD5371">
              <w:rPr>
                <w:rFonts w:ascii="Arial" w:hAnsi="Arial" w:cs="Arial"/>
                <w:sz w:val="20"/>
                <w:lang w:val="en-US"/>
              </w:rPr>
              <w:t>Flag State Authority</w:t>
            </w:r>
          </w:p>
        </w:tc>
        <w:tc>
          <w:tcPr>
            <w:tcW w:w="2216" w:type="dxa"/>
            <w:noWrap/>
            <w:tcMar>
              <w:left w:w="70" w:type="dxa"/>
              <w:right w:w="70" w:type="dxa"/>
            </w:tcMar>
            <w:vAlign w:val="center"/>
          </w:tcPr>
          <w:p w14:paraId="1F994353" w14:textId="4CBF8148" w:rsidR="007854DD" w:rsidRPr="00BD5371" w:rsidRDefault="007854DD" w:rsidP="00B65991">
            <w:pPr>
              <w:shd w:val="clear" w:color="auto" w:fill="FFFFFF"/>
              <w:spacing w:after="0"/>
              <w:jc w:val="center"/>
              <w:rPr>
                <w:rFonts w:ascii="Arial" w:hAnsi="Arial" w:cs="Arial"/>
                <w:sz w:val="20"/>
                <w:lang w:val="en-US"/>
              </w:rPr>
            </w:pPr>
            <w:r w:rsidRPr="00BD5371">
              <w:rPr>
                <w:rFonts w:ascii="Arial" w:hAnsi="Arial" w:cs="Arial"/>
                <w:sz w:val="20"/>
                <w:lang w:val="en-US"/>
              </w:rPr>
              <w:t>Responsible</w:t>
            </w:r>
          </w:p>
        </w:tc>
        <w:tc>
          <w:tcPr>
            <w:tcW w:w="2410" w:type="dxa"/>
            <w:noWrap/>
            <w:tcMar>
              <w:left w:w="70" w:type="dxa"/>
              <w:right w:w="70" w:type="dxa"/>
            </w:tcMar>
            <w:vAlign w:val="center"/>
          </w:tcPr>
          <w:p w14:paraId="55B87801" w14:textId="0C3D04A7" w:rsidR="007854DD" w:rsidRPr="00BD5371" w:rsidRDefault="007854DD" w:rsidP="00B65991">
            <w:pPr>
              <w:shd w:val="clear" w:color="auto" w:fill="FFFFFF"/>
              <w:spacing w:after="0"/>
              <w:jc w:val="center"/>
              <w:rPr>
                <w:rFonts w:ascii="Arial" w:hAnsi="Arial" w:cs="Arial"/>
                <w:sz w:val="20"/>
                <w:lang w:val="en-US"/>
              </w:rPr>
            </w:pPr>
            <w:r w:rsidRPr="00BD5371">
              <w:rPr>
                <w:rFonts w:ascii="Arial" w:hAnsi="Arial" w:cs="Arial"/>
                <w:sz w:val="20"/>
                <w:lang w:val="en-US"/>
              </w:rPr>
              <w:t>Support</w:t>
            </w:r>
          </w:p>
        </w:tc>
      </w:tr>
      <w:tr w:rsidR="00BB7D25" w:rsidRPr="00BD5371" w14:paraId="07A69255" w14:textId="77777777" w:rsidTr="00D402B9">
        <w:trPr>
          <w:cantSplit/>
          <w:trHeight w:val="337"/>
          <w:tblHeader/>
          <w:jc w:val="center"/>
        </w:trPr>
        <w:tc>
          <w:tcPr>
            <w:tcW w:w="3444" w:type="dxa"/>
            <w:vMerge w:val="restart"/>
            <w:tcMar>
              <w:left w:w="70" w:type="dxa"/>
              <w:right w:w="70" w:type="dxa"/>
            </w:tcMar>
            <w:vAlign w:val="center"/>
          </w:tcPr>
          <w:p w14:paraId="65B4381C" w14:textId="1BE82FA5" w:rsidR="00E619F9" w:rsidRPr="00BD5371" w:rsidRDefault="00E619F9" w:rsidP="00B65991">
            <w:pPr>
              <w:shd w:val="clear" w:color="auto" w:fill="FFFFFF"/>
              <w:spacing w:after="0"/>
              <w:jc w:val="center"/>
              <w:rPr>
                <w:rFonts w:ascii="Arial" w:hAnsi="Arial" w:cs="Arial"/>
                <w:sz w:val="20"/>
              </w:rPr>
            </w:pPr>
            <w:proofErr w:type="spellStart"/>
            <w:r w:rsidRPr="00BD5371">
              <w:rPr>
                <w:rFonts w:ascii="Arial" w:hAnsi="Arial" w:cs="Arial"/>
                <w:sz w:val="20"/>
              </w:rPr>
              <w:t>Brazilian</w:t>
            </w:r>
            <w:proofErr w:type="spellEnd"/>
            <w:r w:rsidRPr="00BD5371">
              <w:rPr>
                <w:rFonts w:ascii="Arial" w:hAnsi="Arial" w:cs="Arial"/>
                <w:sz w:val="20"/>
              </w:rPr>
              <w:t xml:space="preserve"> </w:t>
            </w:r>
            <w:proofErr w:type="spellStart"/>
            <w:r w:rsidRPr="00BD5371">
              <w:rPr>
                <w:rFonts w:ascii="Arial" w:hAnsi="Arial" w:cs="Arial"/>
                <w:sz w:val="20"/>
              </w:rPr>
              <w:t>Institute</w:t>
            </w:r>
            <w:proofErr w:type="spellEnd"/>
            <w:r w:rsidRPr="00BD5371">
              <w:rPr>
                <w:rFonts w:ascii="Arial" w:hAnsi="Arial" w:cs="Arial"/>
                <w:sz w:val="20"/>
              </w:rPr>
              <w:t xml:space="preserve"> </w:t>
            </w:r>
            <w:proofErr w:type="spellStart"/>
            <w:r w:rsidRPr="00BD5371">
              <w:rPr>
                <w:rFonts w:ascii="Arial" w:hAnsi="Arial" w:cs="Arial"/>
                <w:sz w:val="20"/>
              </w:rPr>
              <w:t>of</w:t>
            </w:r>
            <w:proofErr w:type="spellEnd"/>
            <w:r w:rsidRPr="00BD5371">
              <w:rPr>
                <w:rFonts w:ascii="Arial" w:hAnsi="Arial" w:cs="Arial"/>
                <w:sz w:val="20"/>
              </w:rPr>
              <w:t xml:space="preserve"> </w:t>
            </w:r>
            <w:proofErr w:type="spellStart"/>
            <w:r w:rsidRPr="00BD5371">
              <w:rPr>
                <w:rFonts w:ascii="Arial" w:hAnsi="Arial" w:cs="Arial"/>
                <w:sz w:val="20"/>
              </w:rPr>
              <w:t>the</w:t>
            </w:r>
            <w:proofErr w:type="spellEnd"/>
            <w:r w:rsidRPr="00BD5371">
              <w:rPr>
                <w:rFonts w:ascii="Arial" w:hAnsi="Arial" w:cs="Arial"/>
                <w:sz w:val="20"/>
              </w:rPr>
              <w:t xml:space="preserve"> </w:t>
            </w:r>
            <w:proofErr w:type="spellStart"/>
            <w:r w:rsidRPr="00BD5371">
              <w:rPr>
                <w:rFonts w:ascii="Arial" w:hAnsi="Arial" w:cs="Arial"/>
                <w:sz w:val="20"/>
              </w:rPr>
              <w:t>Environment</w:t>
            </w:r>
            <w:proofErr w:type="spellEnd"/>
            <w:r w:rsidRPr="00BD5371">
              <w:rPr>
                <w:rFonts w:ascii="Arial" w:hAnsi="Arial" w:cs="Arial"/>
                <w:sz w:val="20"/>
              </w:rPr>
              <w:t xml:space="preserve"> </w:t>
            </w:r>
            <w:proofErr w:type="spellStart"/>
            <w:r w:rsidRPr="00BD5371">
              <w:rPr>
                <w:rFonts w:ascii="Arial" w:hAnsi="Arial" w:cs="Arial"/>
                <w:sz w:val="20"/>
              </w:rPr>
              <w:t>and</w:t>
            </w:r>
            <w:proofErr w:type="spellEnd"/>
            <w:r w:rsidRPr="00BD5371">
              <w:rPr>
                <w:rFonts w:ascii="Arial" w:hAnsi="Arial" w:cs="Arial"/>
                <w:sz w:val="20"/>
              </w:rPr>
              <w:t xml:space="preserve"> </w:t>
            </w:r>
            <w:proofErr w:type="spellStart"/>
            <w:r w:rsidRPr="00BD5371">
              <w:rPr>
                <w:rFonts w:ascii="Arial" w:hAnsi="Arial" w:cs="Arial"/>
                <w:sz w:val="20"/>
              </w:rPr>
              <w:t>Renewable</w:t>
            </w:r>
            <w:proofErr w:type="spellEnd"/>
            <w:r w:rsidRPr="00BD5371">
              <w:rPr>
                <w:rFonts w:ascii="Arial" w:hAnsi="Arial" w:cs="Arial"/>
                <w:sz w:val="20"/>
              </w:rPr>
              <w:t xml:space="preserve"> Natural </w:t>
            </w:r>
            <w:proofErr w:type="spellStart"/>
            <w:r w:rsidRPr="00BD5371">
              <w:rPr>
                <w:rFonts w:ascii="Arial" w:hAnsi="Arial" w:cs="Arial"/>
                <w:sz w:val="20"/>
              </w:rPr>
              <w:t>Resources</w:t>
            </w:r>
            <w:proofErr w:type="spellEnd"/>
            <w:r w:rsidRPr="00BD5371">
              <w:rPr>
                <w:rFonts w:ascii="Arial" w:hAnsi="Arial" w:cs="Arial"/>
                <w:sz w:val="20"/>
              </w:rPr>
              <w:br/>
              <w:t>(Instituto Brasileiro do Meio Ambiente e Recursos Naturais Renováveis – IBAMA)</w:t>
            </w:r>
          </w:p>
        </w:tc>
        <w:tc>
          <w:tcPr>
            <w:tcW w:w="2216" w:type="dxa"/>
            <w:vMerge w:val="restart"/>
            <w:noWrap/>
            <w:tcMar>
              <w:left w:w="70" w:type="dxa"/>
              <w:right w:w="70" w:type="dxa"/>
            </w:tcMar>
            <w:vAlign w:val="center"/>
          </w:tcPr>
          <w:p w14:paraId="4DD971A6" w14:textId="35789087" w:rsidR="00E619F9" w:rsidRPr="00BD5371" w:rsidRDefault="00E619F9" w:rsidP="00B65991">
            <w:pPr>
              <w:shd w:val="clear" w:color="auto" w:fill="FFFFFF"/>
              <w:spacing w:after="0"/>
              <w:jc w:val="center"/>
              <w:rPr>
                <w:rFonts w:ascii="Arial" w:hAnsi="Arial" w:cs="Arial"/>
                <w:sz w:val="20"/>
                <w:lang w:val="en-US"/>
              </w:rPr>
            </w:pPr>
            <w:r w:rsidRPr="00BD5371">
              <w:rPr>
                <w:rFonts w:ascii="Arial" w:hAnsi="Arial" w:cs="Arial"/>
                <w:sz w:val="20"/>
                <w:lang w:val="en-US"/>
              </w:rPr>
              <w:t>Support</w:t>
            </w:r>
          </w:p>
        </w:tc>
        <w:tc>
          <w:tcPr>
            <w:tcW w:w="2410" w:type="dxa"/>
            <w:vMerge w:val="restart"/>
            <w:noWrap/>
            <w:tcMar>
              <w:left w:w="70" w:type="dxa"/>
              <w:right w:w="70" w:type="dxa"/>
            </w:tcMar>
            <w:vAlign w:val="center"/>
          </w:tcPr>
          <w:p w14:paraId="29E9C13A" w14:textId="77777777" w:rsidR="00E619F9" w:rsidRPr="00BD5371" w:rsidRDefault="00E619F9" w:rsidP="00B65991">
            <w:pPr>
              <w:shd w:val="clear" w:color="auto" w:fill="FFFFFF"/>
              <w:spacing w:after="0"/>
              <w:jc w:val="center"/>
              <w:rPr>
                <w:rFonts w:ascii="Arial" w:hAnsi="Arial" w:cs="Arial"/>
                <w:sz w:val="20"/>
                <w:lang w:val="en-US"/>
              </w:rPr>
            </w:pPr>
            <w:r w:rsidRPr="00BD5371">
              <w:rPr>
                <w:rFonts w:ascii="Arial" w:hAnsi="Arial" w:cs="Arial"/>
                <w:sz w:val="20"/>
                <w:lang w:val="en-US"/>
              </w:rPr>
              <w:t>Responsible</w:t>
            </w:r>
          </w:p>
        </w:tc>
      </w:tr>
      <w:tr w:rsidR="00BB7D25" w:rsidRPr="00BD5371" w14:paraId="419FD8A6" w14:textId="77777777" w:rsidTr="00D402B9">
        <w:trPr>
          <w:cantSplit/>
          <w:trHeight w:val="284"/>
          <w:tblHeader/>
          <w:jc w:val="center"/>
        </w:trPr>
        <w:tc>
          <w:tcPr>
            <w:tcW w:w="3444" w:type="dxa"/>
            <w:vMerge/>
            <w:tcMar>
              <w:left w:w="70" w:type="dxa"/>
              <w:right w:w="70" w:type="dxa"/>
            </w:tcMar>
            <w:vAlign w:val="center"/>
          </w:tcPr>
          <w:p w14:paraId="1C488C91" w14:textId="77777777" w:rsidR="00E619F9" w:rsidRPr="00BD5371" w:rsidRDefault="00E619F9" w:rsidP="00B65991">
            <w:pPr>
              <w:shd w:val="clear" w:color="auto" w:fill="FFFFFF"/>
              <w:spacing w:after="0"/>
              <w:jc w:val="center"/>
              <w:rPr>
                <w:rFonts w:ascii="Arial" w:hAnsi="Arial" w:cs="Arial"/>
                <w:sz w:val="20"/>
                <w:lang w:val="en-US"/>
              </w:rPr>
            </w:pPr>
          </w:p>
        </w:tc>
        <w:tc>
          <w:tcPr>
            <w:tcW w:w="2216" w:type="dxa"/>
            <w:vMerge/>
            <w:tcMar>
              <w:left w:w="70" w:type="dxa"/>
              <w:right w:w="70" w:type="dxa"/>
            </w:tcMar>
            <w:vAlign w:val="center"/>
          </w:tcPr>
          <w:p w14:paraId="2645474E" w14:textId="77777777" w:rsidR="00E619F9" w:rsidRPr="00BD5371" w:rsidRDefault="00E619F9" w:rsidP="00B65991">
            <w:pPr>
              <w:shd w:val="clear" w:color="auto" w:fill="FFFFFF"/>
              <w:spacing w:after="0"/>
              <w:jc w:val="center"/>
              <w:rPr>
                <w:rFonts w:ascii="Arial" w:hAnsi="Arial" w:cs="Arial"/>
                <w:sz w:val="20"/>
                <w:lang w:val="en-US"/>
              </w:rPr>
            </w:pPr>
          </w:p>
        </w:tc>
        <w:tc>
          <w:tcPr>
            <w:tcW w:w="2410" w:type="dxa"/>
            <w:vMerge/>
            <w:tcMar>
              <w:left w:w="70" w:type="dxa"/>
              <w:right w:w="70" w:type="dxa"/>
            </w:tcMar>
            <w:vAlign w:val="center"/>
          </w:tcPr>
          <w:p w14:paraId="4ACD50C1" w14:textId="77777777" w:rsidR="00E619F9" w:rsidRPr="00BD5371" w:rsidRDefault="00E619F9" w:rsidP="00B65991">
            <w:pPr>
              <w:shd w:val="clear" w:color="auto" w:fill="FFFFFF"/>
              <w:spacing w:after="0"/>
              <w:jc w:val="center"/>
              <w:rPr>
                <w:rFonts w:ascii="Arial" w:hAnsi="Arial" w:cs="Arial"/>
                <w:sz w:val="20"/>
                <w:lang w:val="en-US"/>
              </w:rPr>
            </w:pPr>
          </w:p>
        </w:tc>
      </w:tr>
      <w:tr w:rsidR="00BB7D25" w:rsidRPr="00BD5371" w14:paraId="0A057030" w14:textId="77777777" w:rsidTr="00D402B9">
        <w:trPr>
          <w:cantSplit/>
          <w:trHeight w:val="284"/>
          <w:tblHeader/>
          <w:jc w:val="center"/>
        </w:trPr>
        <w:tc>
          <w:tcPr>
            <w:tcW w:w="3444" w:type="dxa"/>
            <w:vMerge w:val="restart"/>
            <w:tcMar>
              <w:left w:w="70" w:type="dxa"/>
              <w:right w:w="70" w:type="dxa"/>
            </w:tcMar>
            <w:vAlign w:val="center"/>
          </w:tcPr>
          <w:p w14:paraId="2C473EA9" w14:textId="05892E45" w:rsidR="00E619F9" w:rsidRPr="00BD5371" w:rsidRDefault="00E619F9" w:rsidP="00B65991">
            <w:pPr>
              <w:shd w:val="clear" w:color="auto" w:fill="FFFFFF"/>
              <w:spacing w:after="0"/>
              <w:jc w:val="center"/>
              <w:rPr>
                <w:rFonts w:ascii="Arial" w:hAnsi="Arial" w:cs="Arial"/>
                <w:sz w:val="20"/>
                <w:lang w:val="en-US"/>
              </w:rPr>
            </w:pPr>
            <w:r w:rsidRPr="00BD5371">
              <w:rPr>
                <w:rFonts w:ascii="Arial" w:hAnsi="Arial" w:cs="Arial"/>
                <w:sz w:val="20"/>
                <w:lang w:val="en-US"/>
              </w:rPr>
              <w:t>Brazilian Navy</w:t>
            </w:r>
            <w:r w:rsidRPr="00BD5371">
              <w:rPr>
                <w:rFonts w:ascii="Arial" w:hAnsi="Arial" w:cs="Arial"/>
                <w:sz w:val="20"/>
                <w:lang w:val="en-US"/>
              </w:rPr>
              <w:br/>
              <w:t>(Marinha)</w:t>
            </w:r>
            <w:r w:rsidR="00114920">
              <w:rPr>
                <w:rFonts w:ascii="Arial" w:hAnsi="Arial" w:cs="Arial"/>
                <w:sz w:val="20"/>
                <w:lang w:val="en-US"/>
              </w:rPr>
              <w:t xml:space="preserve"> </w:t>
            </w:r>
            <w:r w:rsidR="00114920" w:rsidRPr="007C2457">
              <w:rPr>
                <w:rFonts w:ascii="Arial" w:hAnsi="Arial" w:cs="Arial"/>
                <w:sz w:val="20"/>
              </w:rPr>
              <w:t>– “Nada a O</w:t>
            </w:r>
            <w:r w:rsidR="00114920" w:rsidRPr="003C5075">
              <w:rPr>
                <w:rFonts w:ascii="Arial" w:hAnsi="Arial" w:cs="Arial"/>
                <w:sz w:val="20"/>
              </w:rPr>
              <w:t>por”</w:t>
            </w:r>
          </w:p>
        </w:tc>
        <w:tc>
          <w:tcPr>
            <w:tcW w:w="2216" w:type="dxa"/>
            <w:vMerge w:val="restart"/>
            <w:noWrap/>
            <w:tcMar>
              <w:left w:w="70" w:type="dxa"/>
              <w:right w:w="70" w:type="dxa"/>
            </w:tcMar>
            <w:vAlign w:val="center"/>
          </w:tcPr>
          <w:p w14:paraId="443B9184" w14:textId="52362995" w:rsidR="00E619F9" w:rsidRPr="00BD5371" w:rsidRDefault="00906806" w:rsidP="00B65991">
            <w:pPr>
              <w:shd w:val="clear" w:color="auto" w:fill="FFFFFF"/>
              <w:spacing w:after="0"/>
              <w:jc w:val="center"/>
              <w:rPr>
                <w:rFonts w:ascii="Arial" w:hAnsi="Arial" w:cs="Arial"/>
                <w:sz w:val="20"/>
                <w:lang w:val="en-US"/>
              </w:rPr>
            </w:pPr>
            <w:r>
              <w:rPr>
                <w:rFonts w:ascii="Arial" w:hAnsi="Arial" w:cs="Arial"/>
                <w:sz w:val="20"/>
                <w:lang w:val="en-US"/>
              </w:rPr>
              <w:t>Support</w:t>
            </w:r>
          </w:p>
        </w:tc>
        <w:tc>
          <w:tcPr>
            <w:tcW w:w="2410" w:type="dxa"/>
            <w:vMerge w:val="restart"/>
            <w:noWrap/>
            <w:tcMar>
              <w:left w:w="70" w:type="dxa"/>
              <w:right w:w="70" w:type="dxa"/>
            </w:tcMar>
            <w:vAlign w:val="center"/>
          </w:tcPr>
          <w:p w14:paraId="3C4A50AA" w14:textId="3ED7E7DA" w:rsidR="00E619F9" w:rsidRPr="00BD5371" w:rsidRDefault="00284E25" w:rsidP="00B65991">
            <w:pPr>
              <w:shd w:val="clear" w:color="auto" w:fill="FFFFFF"/>
              <w:spacing w:after="0"/>
              <w:jc w:val="center"/>
              <w:rPr>
                <w:rFonts w:ascii="Arial" w:hAnsi="Arial" w:cs="Arial"/>
                <w:sz w:val="20"/>
                <w:lang w:val="en-US"/>
              </w:rPr>
            </w:pPr>
            <w:r>
              <w:rPr>
                <w:rFonts w:ascii="Arial" w:hAnsi="Arial" w:cs="Arial"/>
                <w:sz w:val="20"/>
                <w:lang w:val="en-US"/>
              </w:rPr>
              <w:t>Responsible (</w:t>
            </w:r>
            <w:r w:rsidR="00E619F9" w:rsidRPr="00BD5371">
              <w:rPr>
                <w:rFonts w:ascii="Arial" w:hAnsi="Arial" w:cs="Arial"/>
                <w:sz w:val="20"/>
                <w:lang w:val="en-US"/>
              </w:rPr>
              <w:t>Note 2</w:t>
            </w:r>
            <w:r>
              <w:rPr>
                <w:rFonts w:ascii="Arial" w:hAnsi="Arial" w:cs="Arial"/>
                <w:sz w:val="20"/>
                <w:lang w:val="en-US"/>
              </w:rPr>
              <w:t>)</w:t>
            </w:r>
          </w:p>
        </w:tc>
      </w:tr>
      <w:tr w:rsidR="00BB7D25" w:rsidRPr="00BD5371" w14:paraId="6AFA8399" w14:textId="77777777" w:rsidTr="00D402B9">
        <w:trPr>
          <w:cantSplit/>
          <w:trHeight w:val="284"/>
          <w:tblHeader/>
          <w:jc w:val="center"/>
        </w:trPr>
        <w:tc>
          <w:tcPr>
            <w:tcW w:w="3444" w:type="dxa"/>
            <w:vMerge/>
            <w:tcMar>
              <w:left w:w="70" w:type="dxa"/>
              <w:right w:w="70" w:type="dxa"/>
            </w:tcMar>
            <w:vAlign w:val="center"/>
          </w:tcPr>
          <w:p w14:paraId="0DADA088" w14:textId="77777777" w:rsidR="00E619F9" w:rsidRPr="00BD5371" w:rsidRDefault="00E619F9" w:rsidP="00B65991">
            <w:pPr>
              <w:shd w:val="clear" w:color="auto" w:fill="FFFFFF"/>
              <w:spacing w:after="0"/>
              <w:jc w:val="center"/>
              <w:rPr>
                <w:rFonts w:ascii="Arial" w:hAnsi="Arial" w:cs="Arial"/>
                <w:sz w:val="20"/>
                <w:lang w:val="en-US"/>
              </w:rPr>
            </w:pPr>
          </w:p>
        </w:tc>
        <w:tc>
          <w:tcPr>
            <w:tcW w:w="2216" w:type="dxa"/>
            <w:vMerge/>
            <w:tcMar>
              <w:left w:w="70" w:type="dxa"/>
              <w:right w:w="70" w:type="dxa"/>
            </w:tcMar>
            <w:vAlign w:val="center"/>
          </w:tcPr>
          <w:p w14:paraId="58F432A2" w14:textId="77777777" w:rsidR="00E619F9" w:rsidRPr="00BD5371" w:rsidRDefault="00E619F9" w:rsidP="00B65991">
            <w:pPr>
              <w:shd w:val="clear" w:color="auto" w:fill="FFFFFF"/>
              <w:spacing w:after="0"/>
              <w:jc w:val="center"/>
              <w:rPr>
                <w:rFonts w:ascii="Arial" w:hAnsi="Arial" w:cs="Arial"/>
                <w:sz w:val="20"/>
                <w:lang w:val="en-US"/>
              </w:rPr>
            </w:pPr>
          </w:p>
        </w:tc>
        <w:tc>
          <w:tcPr>
            <w:tcW w:w="2410" w:type="dxa"/>
            <w:vMerge/>
            <w:tcMar>
              <w:left w:w="70" w:type="dxa"/>
              <w:right w:w="70" w:type="dxa"/>
            </w:tcMar>
            <w:vAlign w:val="center"/>
          </w:tcPr>
          <w:p w14:paraId="2B4757A8" w14:textId="77777777" w:rsidR="00E619F9" w:rsidRPr="00BD5371" w:rsidRDefault="00E619F9" w:rsidP="00B65991">
            <w:pPr>
              <w:shd w:val="clear" w:color="auto" w:fill="FFFFFF"/>
              <w:spacing w:after="0"/>
              <w:jc w:val="center"/>
              <w:rPr>
                <w:rFonts w:ascii="Arial" w:hAnsi="Arial" w:cs="Arial"/>
                <w:sz w:val="20"/>
                <w:lang w:val="en-US"/>
              </w:rPr>
            </w:pPr>
          </w:p>
        </w:tc>
      </w:tr>
      <w:tr w:rsidR="00D81EEE" w:rsidRPr="003C5075" w14:paraId="3FE66C98" w14:textId="77777777">
        <w:trPr>
          <w:cantSplit/>
          <w:trHeight w:val="284"/>
          <w:tblHeader/>
          <w:jc w:val="center"/>
        </w:trPr>
        <w:tc>
          <w:tcPr>
            <w:tcW w:w="3444" w:type="dxa"/>
            <w:tcMar>
              <w:left w:w="70" w:type="dxa"/>
              <w:right w:w="70" w:type="dxa"/>
            </w:tcMar>
            <w:vAlign w:val="center"/>
          </w:tcPr>
          <w:p w14:paraId="1E8D6F8A" w14:textId="77777777" w:rsidR="00D81EEE" w:rsidRPr="003C5075" w:rsidRDefault="00D81EEE">
            <w:pPr>
              <w:shd w:val="clear" w:color="auto" w:fill="FFFFFF"/>
              <w:spacing w:after="0"/>
              <w:jc w:val="center"/>
              <w:rPr>
                <w:rFonts w:ascii="Arial" w:hAnsi="Arial" w:cs="Arial"/>
                <w:sz w:val="20"/>
                <w:lang w:val="en-US"/>
              </w:rPr>
            </w:pPr>
            <w:r w:rsidRPr="007C2457">
              <w:rPr>
                <w:rFonts w:ascii="Arial" w:hAnsi="Arial" w:cs="Arial"/>
                <w:sz w:val="20"/>
                <w:lang w:val="en-US"/>
              </w:rPr>
              <w:t>Brazilian Navy (Marinha) - helideck certification, AIT, AJB and CTS</w:t>
            </w:r>
          </w:p>
        </w:tc>
        <w:tc>
          <w:tcPr>
            <w:tcW w:w="2216" w:type="dxa"/>
            <w:tcMar>
              <w:left w:w="70" w:type="dxa"/>
              <w:right w:w="70" w:type="dxa"/>
            </w:tcMar>
            <w:vAlign w:val="center"/>
          </w:tcPr>
          <w:p w14:paraId="32FCB522" w14:textId="77777777" w:rsidR="00D81EEE" w:rsidRPr="003C5075" w:rsidRDefault="00D81EEE">
            <w:pPr>
              <w:shd w:val="clear" w:color="auto" w:fill="FFFFFF"/>
              <w:spacing w:after="0"/>
              <w:jc w:val="center"/>
              <w:rPr>
                <w:rFonts w:ascii="Arial" w:hAnsi="Arial" w:cs="Arial"/>
                <w:sz w:val="20"/>
                <w:lang w:val="en-US"/>
              </w:rPr>
            </w:pPr>
            <w:r w:rsidRPr="003C5075">
              <w:rPr>
                <w:rFonts w:ascii="Arial" w:hAnsi="Arial" w:cs="Arial"/>
                <w:sz w:val="20"/>
                <w:lang w:val="en-US"/>
              </w:rPr>
              <w:t>Responsible</w:t>
            </w:r>
          </w:p>
        </w:tc>
        <w:tc>
          <w:tcPr>
            <w:tcW w:w="2410" w:type="dxa"/>
            <w:tcMar>
              <w:left w:w="70" w:type="dxa"/>
              <w:right w:w="70" w:type="dxa"/>
            </w:tcMar>
            <w:vAlign w:val="center"/>
          </w:tcPr>
          <w:p w14:paraId="23BDB571" w14:textId="77777777" w:rsidR="00D81EEE" w:rsidRPr="003C5075" w:rsidRDefault="00D81EEE">
            <w:pPr>
              <w:shd w:val="clear" w:color="auto" w:fill="FFFFFF"/>
              <w:spacing w:after="0"/>
              <w:jc w:val="center"/>
              <w:rPr>
                <w:rFonts w:ascii="Arial" w:hAnsi="Arial" w:cs="Arial"/>
                <w:sz w:val="20"/>
                <w:lang w:val="en-US"/>
              </w:rPr>
            </w:pPr>
            <w:r w:rsidRPr="003C5075">
              <w:rPr>
                <w:rFonts w:ascii="Arial" w:hAnsi="Arial" w:cs="Arial"/>
                <w:sz w:val="20"/>
                <w:lang w:val="en-US"/>
              </w:rPr>
              <w:t>Support</w:t>
            </w:r>
          </w:p>
        </w:tc>
      </w:tr>
      <w:tr w:rsidR="00812DA6" w:rsidRPr="00BD5371" w14:paraId="2AA96560" w14:textId="77777777" w:rsidTr="00D402B9">
        <w:trPr>
          <w:cantSplit/>
          <w:trHeight w:val="328"/>
          <w:tblHeader/>
          <w:jc w:val="center"/>
        </w:trPr>
        <w:tc>
          <w:tcPr>
            <w:tcW w:w="3444" w:type="dxa"/>
            <w:tcMar>
              <w:left w:w="70" w:type="dxa"/>
              <w:right w:w="70" w:type="dxa"/>
            </w:tcMar>
            <w:vAlign w:val="center"/>
          </w:tcPr>
          <w:p w14:paraId="7F329304" w14:textId="77777777" w:rsidR="00812DA6" w:rsidRPr="00BD5371" w:rsidRDefault="00812DA6" w:rsidP="00B65991">
            <w:pPr>
              <w:shd w:val="clear" w:color="auto" w:fill="FFFFFF"/>
              <w:spacing w:after="0"/>
              <w:jc w:val="center"/>
              <w:rPr>
                <w:rFonts w:ascii="Arial" w:hAnsi="Arial" w:cs="Arial"/>
                <w:sz w:val="20"/>
                <w:lang w:val="en-US"/>
              </w:rPr>
            </w:pPr>
          </w:p>
        </w:tc>
        <w:tc>
          <w:tcPr>
            <w:tcW w:w="2216" w:type="dxa"/>
            <w:noWrap/>
            <w:tcMar>
              <w:left w:w="70" w:type="dxa"/>
              <w:right w:w="70" w:type="dxa"/>
            </w:tcMar>
            <w:vAlign w:val="center"/>
          </w:tcPr>
          <w:p w14:paraId="523EF0FF" w14:textId="77777777" w:rsidR="00812DA6" w:rsidRPr="00BD5371" w:rsidRDefault="00812DA6" w:rsidP="00B65991">
            <w:pPr>
              <w:shd w:val="clear" w:color="auto" w:fill="FFFFFF"/>
              <w:spacing w:after="0"/>
              <w:jc w:val="center"/>
              <w:rPr>
                <w:rFonts w:ascii="Arial" w:hAnsi="Arial" w:cs="Arial"/>
                <w:sz w:val="20"/>
                <w:lang w:val="en-US"/>
              </w:rPr>
            </w:pPr>
          </w:p>
        </w:tc>
        <w:tc>
          <w:tcPr>
            <w:tcW w:w="2410" w:type="dxa"/>
            <w:noWrap/>
            <w:tcMar>
              <w:left w:w="70" w:type="dxa"/>
              <w:right w:w="70" w:type="dxa"/>
            </w:tcMar>
            <w:vAlign w:val="center"/>
          </w:tcPr>
          <w:p w14:paraId="53B039E2" w14:textId="77777777" w:rsidR="00812DA6" w:rsidRPr="00BD5371" w:rsidRDefault="00812DA6" w:rsidP="00B65991">
            <w:pPr>
              <w:shd w:val="clear" w:color="auto" w:fill="FFFFFF"/>
              <w:spacing w:after="0"/>
              <w:jc w:val="center"/>
              <w:rPr>
                <w:rFonts w:ascii="Arial" w:hAnsi="Arial" w:cs="Arial"/>
                <w:sz w:val="20"/>
                <w:lang w:val="en-US"/>
              </w:rPr>
            </w:pPr>
          </w:p>
        </w:tc>
      </w:tr>
      <w:tr w:rsidR="00BB7D25" w:rsidRPr="00BD5371" w14:paraId="482C219D" w14:textId="77777777" w:rsidTr="00D402B9">
        <w:trPr>
          <w:cantSplit/>
          <w:trHeight w:val="328"/>
          <w:tblHeader/>
          <w:jc w:val="center"/>
        </w:trPr>
        <w:tc>
          <w:tcPr>
            <w:tcW w:w="3444" w:type="dxa"/>
            <w:tcMar>
              <w:left w:w="70" w:type="dxa"/>
              <w:right w:w="70" w:type="dxa"/>
            </w:tcMar>
            <w:vAlign w:val="center"/>
          </w:tcPr>
          <w:p w14:paraId="27976DEF" w14:textId="77777777" w:rsidR="00E619F9" w:rsidRPr="00BD5371" w:rsidRDefault="00E619F9" w:rsidP="00B65991">
            <w:pPr>
              <w:shd w:val="clear" w:color="auto" w:fill="FFFFFF"/>
              <w:spacing w:after="0"/>
              <w:jc w:val="center"/>
              <w:rPr>
                <w:rFonts w:ascii="Arial" w:hAnsi="Arial" w:cs="Arial"/>
                <w:sz w:val="20"/>
                <w:lang w:val="en-US"/>
              </w:rPr>
            </w:pPr>
            <w:r w:rsidRPr="00BD5371">
              <w:rPr>
                <w:rFonts w:ascii="Arial" w:hAnsi="Arial" w:cs="Arial"/>
                <w:sz w:val="20"/>
                <w:lang w:val="en-US"/>
              </w:rPr>
              <w:t>Federal Police</w:t>
            </w:r>
            <w:r w:rsidRPr="00BD5371">
              <w:rPr>
                <w:rFonts w:ascii="Arial" w:hAnsi="Arial" w:cs="Arial"/>
                <w:sz w:val="20"/>
                <w:lang w:val="en-US"/>
              </w:rPr>
              <w:br/>
              <w:t>(Polícia Federal)</w:t>
            </w:r>
          </w:p>
        </w:tc>
        <w:tc>
          <w:tcPr>
            <w:tcW w:w="2216" w:type="dxa"/>
            <w:noWrap/>
            <w:tcMar>
              <w:left w:w="70" w:type="dxa"/>
              <w:right w:w="70" w:type="dxa"/>
            </w:tcMar>
            <w:vAlign w:val="center"/>
          </w:tcPr>
          <w:p w14:paraId="77612C48" w14:textId="77777777" w:rsidR="00E619F9" w:rsidRPr="00BD5371" w:rsidRDefault="00E619F9" w:rsidP="00B65991">
            <w:pPr>
              <w:shd w:val="clear" w:color="auto" w:fill="FFFFFF"/>
              <w:spacing w:after="0"/>
              <w:jc w:val="center"/>
              <w:rPr>
                <w:rFonts w:ascii="Arial" w:hAnsi="Arial" w:cs="Arial"/>
                <w:sz w:val="20"/>
                <w:lang w:val="en-US"/>
              </w:rPr>
            </w:pPr>
            <w:r w:rsidRPr="00BD5371">
              <w:rPr>
                <w:rFonts w:ascii="Arial" w:hAnsi="Arial" w:cs="Arial"/>
                <w:sz w:val="20"/>
                <w:lang w:val="en-US"/>
              </w:rPr>
              <w:t>Responsible</w:t>
            </w:r>
          </w:p>
        </w:tc>
        <w:tc>
          <w:tcPr>
            <w:tcW w:w="2410" w:type="dxa"/>
            <w:noWrap/>
            <w:tcMar>
              <w:left w:w="70" w:type="dxa"/>
              <w:right w:w="70" w:type="dxa"/>
            </w:tcMar>
            <w:vAlign w:val="center"/>
          </w:tcPr>
          <w:p w14:paraId="65ECCAC7" w14:textId="6D4D5EBC" w:rsidR="00E619F9" w:rsidRPr="00BD5371" w:rsidRDefault="00E619F9" w:rsidP="00B65991">
            <w:pPr>
              <w:shd w:val="clear" w:color="auto" w:fill="FFFFFF"/>
              <w:spacing w:after="0"/>
              <w:jc w:val="center"/>
              <w:rPr>
                <w:rFonts w:ascii="Arial" w:hAnsi="Arial" w:cs="Arial"/>
                <w:sz w:val="20"/>
                <w:lang w:val="en-US"/>
              </w:rPr>
            </w:pPr>
            <w:r w:rsidRPr="00BD5371">
              <w:rPr>
                <w:rFonts w:ascii="Arial" w:hAnsi="Arial" w:cs="Arial"/>
                <w:sz w:val="20"/>
                <w:lang w:val="en-US"/>
              </w:rPr>
              <w:t>Support</w:t>
            </w:r>
          </w:p>
        </w:tc>
      </w:tr>
      <w:tr w:rsidR="00BB7D25" w:rsidRPr="00BD5371" w14:paraId="06964266" w14:textId="77777777" w:rsidTr="00D402B9">
        <w:trPr>
          <w:cantSplit/>
          <w:trHeight w:val="328"/>
          <w:tblHeader/>
          <w:jc w:val="center"/>
        </w:trPr>
        <w:tc>
          <w:tcPr>
            <w:tcW w:w="3444" w:type="dxa"/>
            <w:tcMar>
              <w:left w:w="70" w:type="dxa"/>
              <w:right w:w="70" w:type="dxa"/>
            </w:tcMar>
            <w:vAlign w:val="center"/>
          </w:tcPr>
          <w:p w14:paraId="60125E66" w14:textId="02F36082" w:rsidR="00233EC8" w:rsidRPr="00BD5371" w:rsidRDefault="00233EC8" w:rsidP="00B65991">
            <w:pPr>
              <w:shd w:val="clear" w:color="auto" w:fill="FFFFFF"/>
              <w:spacing w:after="0"/>
              <w:jc w:val="center"/>
              <w:rPr>
                <w:rFonts w:ascii="Arial" w:hAnsi="Arial" w:cs="Arial"/>
                <w:sz w:val="20"/>
                <w:lang w:val="en-US"/>
              </w:rPr>
            </w:pPr>
            <w:r w:rsidRPr="00BD5371">
              <w:rPr>
                <w:rFonts w:ascii="Arial" w:hAnsi="Arial" w:cs="Arial"/>
                <w:sz w:val="20"/>
                <w:lang w:val="en-US"/>
              </w:rPr>
              <w:t xml:space="preserve">Customs Clearance of completed </w:t>
            </w:r>
            <w:r w:rsidR="00BB2366" w:rsidRPr="00BD5371">
              <w:rPr>
                <w:rFonts w:ascii="Arial" w:hAnsi="Arial" w:cs="Arial"/>
                <w:sz w:val="20"/>
                <w:lang w:val="en-US"/>
              </w:rPr>
              <w:t>Unit</w:t>
            </w:r>
            <w:r w:rsidRPr="00BD5371">
              <w:rPr>
                <w:rFonts w:ascii="Arial" w:hAnsi="Arial" w:cs="Arial"/>
                <w:sz w:val="20"/>
                <w:lang w:val="en-US"/>
              </w:rPr>
              <w:br/>
              <w:t>(</w:t>
            </w:r>
            <w:proofErr w:type="spellStart"/>
            <w:r w:rsidRPr="00BD5371">
              <w:rPr>
                <w:rFonts w:ascii="Arial" w:hAnsi="Arial" w:cs="Arial"/>
                <w:sz w:val="20"/>
                <w:lang w:val="en-US"/>
              </w:rPr>
              <w:t>Receita</w:t>
            </w:r>
            <w:proofErr w:type="spellEnd"/>
            <w:r w:rsidRPr="00BD5371">
              <w:rPr>
                <w:rFonts w:ascii="Arial" w:hAnsi="Arial" w:cs="Arial"/>
                <w:sz w:val="20"/>
                <w:lang w:val="en-US"/>
              </w:rPr>
              <w:t xml:space="preserve"> Federal)</w:t>
            </w:r>
          </w:p>
        </w:tc>
        <w:tc>
          <w:tcPr>
            <w:tcW w:w="2216" w:type="dxa"/>
            <w:noWrap/>
            <w:tcMar>
              <w:left w:w="70" w:type="dxa"/>
              <w:right w:w="70" w:type="dxa"/>
            </w:tcMar>
            <w:vAlign w:val="center"/>
          </w:tcPr>
          <w:p w14:paraId="3BBC4B24" w14:textId="717180E2" w:rsidR="00233EC8" w:rsidRPr="00BD5371" w:rsidRDefault="006840DB" w:rsidP="00B65991">
            <w:pPr>
              <w:shd w:val="clear" w:color="auto" w:fill="FFFFFF"/>
              <w:spacing w:after="0"/>
              <w:jc w:val="center"/>
              <w:rPr>
                <w:rFonts w:ascii="Arial" w:hAnsi="Arial" w:cs="Arial"/>
                <w:sz w:val="20"/>
                <w:lang w:val="en-US"/>
              </w:rPr>
            </w:pPr>
            <w:r w:rsidRPr="00BD5371">
              <w:rPr>
                <w:rFonts w:ascii="Arial" w:hAnsi="Arial" w:cs="Arial"/>
                <w:sz w:val="20"/>
                <w:lang w:val="en-US"/>
              </w:rPr>
              <w:t>Support</w:t>
            </w:r>
          </w:p>
        </w:tc>
        <w:tc>
          <w:tcPr>
            <w:tcW w:w="2410" w:type="dxa"/>
            <w:noWrap/>
            <w:tcMar>
              <w:left w:w="70" w:type="dxa"/>
              <w:right w:w="70" w:type="dxa"/>
            </w:tcMar>
            <w:vAlign w:val="center"/>
          </w:tcPr>
          <w:p w14:paraId="419B86FC" w14:textId="4C384E61" w:rsidR="00233EC8" w:rsidRPr="00BD5371" w:rsidRDefault="006840DB" w:rsidP="00B65991">
            <w:pPr>
              <w:shd w:val="clear" w:color="auto" w:fill="FFFFFF"/>
              <w:spacing w:after="0"/>
              <w:jc w:val="center"/>
              <w:rPr>
                <w:rFonts w:ascii="Arial" w:hAnsi="Arial" w:cs="Arial"/>
                <w:sz w:val="20"/>
                <w:lang w:val="en-US"/>
              </w:rPr>
            </w:pPr>
            <w:r w:rsidRPr="00BD5371">
              <w:rPr>
                <w:rFonts w:ascii="Arial" w:hAnsi="Arial" w:cs="Arial"/>
                <w:sz w:val="20"/>
                <w:lang w:val="en-US"/>
              </w:rPr>
              <w:t>Responsible</w:t>
            </w:r>
          </w:p>
        </w:tc>
      </w:tr>
      <w:tr w:rsidR="00BB7D25" w:rsidRPr="00BD5371" w14:paraId="463716E2" w14:textId="77777777" w:rsidTr="00D402B9">
        <w:trPr>
          <w:cantSplit/>
          <w:trHeight w:val="317"/>
          <w:tblHeader/>
          <w:jc w:val="center"/>
        </w:trPr>
        <w:tc>
          <w:tcPr>
            <w:tcW w:w="3444" w:type="dxa"/>
            <w:tcMar>
              <w:left w:w="70" w:type="dxa"/>
              <w:right w:w="70" w:type="dxa"/>
            </w:tcMar>
            <w:vAlign w:val="center"/>
          </w:tcPr>
          <w:p w14:paraId="4D7DF628" w14:textId="77777777" w:rsidR="0032491A" w:rsidRPr="00BD5371" w:rsidRDefault="0032491A" w:rsidP="00B65991">
            <w:pPr>
              <w:shd w:val="clear" w:color="auto" w:fill="FFFFFF"/>
              <w:spacing w:after="0"/>
              <w:jc w:val="center"/>
              <w:rPr>
                <w:rFonts w:ascii="Arial" w:hAnsi="Arial" w:cs="Arial"/>
                <w:sz w:val="20"/>
                <w:lang w:val="en-US"/>
              </w:rPr>
            </w:pPr>
            <w:r w:rsidRPr="00BD5371">
              <w:rPr>
                <w:rFonts w:ascii="Arial" w:hAnsi="Arial" w:cs="Arial"/>
                <w:sz w:val="20"/>
                <w:lang w:val="en-US"/>
              </w:rPr>
              <w:t>Special Secretariat for Social Security and Labor</w:t>
            </w:r>
          </w:p>
          <w:p w14:paraId="745931B9" w14:textId="77777777" w:rsidR="0032491A" w:rsidRPr="00BD5371" w:rsidRDefault="0032491A" w:rsidP="00B65991">
            <w:pPr>
              <w:shd w:val="clear" w:color="auto" w:fill="FFFFFF"/>
              <w:spacing w:after="0"/>
              <w:jc w:val="center"/>
              <w:rPr>
                <w:rFonts w:ascii="Arial" w:hAnsi="Arial" w:cs="Arial"/>
                <w:sz w:val="20"/>
              </w:rPr>
            </w:pPr>
            <w:r w:rsidRPr="00BD5371">
              <w:rPr>
                <w:rFonts w:ascii="Arial" w:hAnsi="Arial" w:cs="Arial"/>
                <w:sz w:val="20"/>
              </w:rPr>
              <w:t>(Secretaria Especial de Previdência e Trabalho)</w:t>
            </w:r>
          </w:p>
        </w:tc>
        <w:tc>
          <w:tcPr>
            <w:tcW w:w="2216" w:type="dxa"/>
            <w:noWrap/>
            <w:tcMar>
              <w:left w:w="70" w:type="dxa"/>
              <w:right w:w="70" w:type="dxa"/>
            </w:tcMar>
            <w:vAlign w:val="center"/>
          </w:tcPr>
          <w:p w14:paraId="1CD57434" w14:textId="61BC3DD9" w:rsidR="0032491A" w:rsidRPr="00BD5371" w:rsidRDefault="0032491A" w:rsidP="00B65991">
            <w:pPr>
              <w:shd w:val="clear" w:color="auto" w:fill="FFFFFF"/>
              <w:spacing w:after="0"/>
              <w:jc w:val="center"/>
              <w:rPr>
                <w:rFonts w:ascii="Arial" w:hAnsi="Arial" w:cs="Arial"/>
                <w:sz w:val="20"/>
                <w:lang w:val="en-US"/>
              </w:rPr>
            </w:pPr>
            <w:r w:rsidRPr="00BD5371">
              <w:rPr>
                <w:rFonts w:ascii="Arial" w:hAnsi="Arial" w:cs="Arial"/>
                <w:sz w:val="20"/>
                <w:lang w:val="en-US"/>
              </w:rPr>
              <w:t>Responsible</w:t>
            </w:r>
          </w:p>
        </w:tc>
        <w:tc>
          <w:tcPr>
            <w:tcW w:w="2410" w:type="dxa"/>
            <w:noWrap/>
            <w:tcMar>
              <w:left w:w="70" w:type="dxa"/>
              <w:right w:w="70" w:type="dxa"/>
            </w:tcMar>
            <w:vAlign w:val="center"/>
          </w:tcPr>
          <w:p w14:paraId="43D7BB3E" w14:textId="2723B149" w:rsidR="0032491A" w:rsidRPr="00BD5371" w:rsidRDefault="0032491A" w:rsidP="00B65991">
            <w:pPr>
              <w:shd w:val="clear" w:color="auto" w:fill="FFFFFF"/>
              <w:spacing w:after="0"/>
              <w:jc w:val="center"/>
              <w:rPr>
                <w:rFonts w:ascii="Arial" w:hAnsi="Arial" w:cs="Arial"/>
                <w:sz w:val="20"/>
                <w:lang w:val="en-US"/>
              </w:rPr>
            </w:pPr>
            <w:r w:rsidRPr="00BD5371">
              <w:rPr>
                <w:rFonts w:ascii="Arial" w:hAnsi="Arial" w:cs="Arial"/>
                <w:sz w:val="20"/>
                <w:lang w:val="en-US"/>
              </w:rPr>
              <w:t>Support</w:t>
            </w:r>
          </w:p>
        </w:tc>
      </w:tr>
      <w:tr w:rsidR="00B37CC6" w:rsidRPr="003C5075" w14:paraId="75B08B6B" w14:textId="77777777" w:rsidTr="00B46798">
        <w:trPr>
          <w:cantSplit/>
          <w:trHeight w:val="317"/>
          <w:tblHeader/>
          <w:jc w:val="center"/>
        </w:trPr>
        <w:tc>
          <w:tcPr>
            <w:tcW w:w="3444" w:type="dxa"/>
            <w:tcMar>
              <w:left w:w="70" w:type="dxa"/>
              <w:right w:w="70" w:type="dxa"/>
            </w:tcMar>
            <w:vAlign w:val="center"/>
          </w:tcPr>
          <w:p w14:paraId="3246826F" w14:textId="77777777" w:rsidR="00B37CC6" w:rsidRPr="007C2457" w:rsidRDefault="00B37CC6">
            <w:pPr>
              <w:shd w:val="clear" w:color="auto" w:fill="FFFFFF"/>
              <w:spacing w:after="0"/>
              <w:jc w:val="center"/>
              <w:rPr>
                <w:rFonts w:ascii="Calibri" w:hAnsi="Calibri" w:cs="Calibri"/>
                <w:color w:val="000000"/>
              </w:rPr>
            </w:pPr>
            <w:r w:rsidRPr="007C2457">
              <w:rPr>
                <w:rFonts w:ascii="Arial" w:hAnsi="Arial" w:cs="Arial"/>
                <w:sz w:val="20"/>
                <w:lang w:val="en-US"/>
              </w:rPr>
              <w:t>CNEN (</w:t>
            </w:r>
            <w:proofErr w:type="spellStart"/>
            <w:r w:rsidRPr="007C2457">
              <w:rPr>
                <w:rFonts w:ascii="Arial" w:hAnsi="Arial" w:cs="Arial"/>
                <w:sz w:val="20"/>
                <w:lang w:val="en-US"/>
              </w:rPr>
              <w:t>Comissão</w:t>
            </w:r>
            <w:proofErr w:type="spellEnd"/>
            <w:r w:rsidRPr="007C2457">
              <w:rPr>
                <w:rFonts w:ascii="Arial" w:hAnsi="Arial" w:cs="Arial"/>
                <w:sz w:val="20"/>
                <w:lang w:val="en-US"/>
              </w:rPr>
              <w:t xml:space="preserve"> Nacional de Energia Nuclear)</w:t>
            </w:r>
          </w:p>
        </w:tc>
        <w:tc>
          <w:tcPr>
            <w:tcW w:w="2216" w:type="dxa"/>
            <w:noWrap/>
            <w:tcMar>
              <w:left w:w="70" w:type="dxa"/>
              <w:right w:w="70" w:type="dxa"/>
            </w:tcMar>
            <w:vAlign w:val="center"/>
          </w:tcPr>
          <w:p w14:paraId="5606A8C0" w14:textId="77777777" w:rsidR="00B37CC6" w:rsidRPr="003C5075" w:rsidRDefault="00B37CC6">
            <w:pPr>
              <w:shd w:val="clear" w:color="auto" w:fill="FFFFFF"/>
              <w:spacing w:after="0"/>
              <w:jc w:val="center"/>
              <w:rPr>
                <w:rFonts w:ascii="Arial" w:hAnsi="Arial" w:cs="Arial"/>
                <w:sz w:val="20"/>
                <w:lang w:val="en-US"/>
              </w:rPr>
            </w:pPr>
            <w:r w:rsidRPr="003C5075">
              <w:rPr>
                <w:rFonts w:ascii="Arial" w:hAnsi="Arial" w:cs="Arial"/>
                <w:sz w:val="20"/>
                <w:lang w:val="en-US"/>
              </w:rPr>
              <w:t>Responsible</w:t>
            </w:r>
          </w:p>
        </w:tc>
        <w:tc>
          <w:tcPr>
            <w:tcW w:w="2410" w:type="dxa"/>
            <w:noWrap/>
            <w:tcMar>
              <w:left w:w="70" w:type="dxa"/>
              <w:right w:w="70" w:type="dxa"/>
            </w:tcMar>
            <w:vAlign w:val="center"/>
          </w:tcPr>
          <w:p w14:paraId="5884B214" w14:textId="77777777" w:rsidR="00B37CC6" w:rsidRPr="003C5075" w:rsidRDefault="00B37CC6">
            <w:pPr>
              <w:shd w:val="clear" w:color="auto" w:fill="FFFFFF"/>
              <w:spacing w:after="0"/>
              <w:jc w:val="center"/>
              <w:rPr>
                <w:rFonts w:ascii="Arial" w:hAnsi="Arial" w:cs="Arial"/>
                <w:sz w:val="20"/>
                <w:lang w:val="en-US"/>
              </w:rPr>
            </w:pPr>
            <w:r w:rsidRPr="003C5075">
              <w:rPr>
                <w:rFonts w:ascii="Arial" w:hAnsi="Arial" w:cs="Arial"/>
                <w:sz w:val="20"/>
                <w:lang w:val="en-US"/>
              </w:rPr>
              <w:t>Support</w:t>
            </w:r>
          </w:p>
        </w:tc>
      </w:tr>
    </w:tbl>
    <w:p w14:paraId="6D3F511F" w14:textId="55A28E3C" w:rsidR="00BE3138" w:rsidRPr="00BD5371" w:rsidRDefault="00BE3138" w:rsidP="00BB7D25">
      <w:pPr>
        <w:spacing w:after="240" w:line="240" w:lineRule="auto"/>
        <w:jc w:val="center"/>
        <w:rPr>
          <w:rFonts w:ascii="Arial" w:hAnsi="Arial" w:cs="Arial"/>
          <w:bCs/>
          <w:sz w:val="20"/>
          <w:szCs w:val="20"/>
          <w:lang w:val="en-US"/>
        </w:rPr>
      </w:pPr>
      <w:r w:rsidRPr="00BD5371">
        <w:rPr>
          <w:rFonts w:ascii="Arial" w:hAnsi="Arial" w:cs="Arial"/>
          <w:bCs/>
          <w:sz w:val="20"/>
          <w:szCs w:val="20"/>
          <w:lang w:val="en-US"/>
        </w:rPr>
        <w:t>Table 1 – Interface Communication</w:t>
      </w:r>
    </w:p>
    <w:p w14:paraId="31180F2B" w14:textId="0D107720" w:rsidR="00BE3138" w:rsidRPr="00BD5371" w:rsidRDefault="00BE3138" w:rsidP="00B65991">
      <w:pPr>
        <w:spacing w:after="240" w:line="240" w:lineRule="auto"/>
        <w:jc w:val="both"/>
        <w:rPr>
          <w:rFonts w:ascii="Arial" w:hAnsi="Arial" w:cs="Arial"/>
          <w:bCs/>
          <w:sz w:val="20"/>
          <w:szCs w:val="20"/>
          <w:lang w:val="en-US"/>
        </w:rPr>
      </w:pPr>
      <w:r w:rsidRPr="00BD5371">
        <w:rPr>
          <w:rFonts w:ascii="Arial" w:hAnsi="Arial" w:cs="Arial"/>
          <w:bCs/>
          <w:sz w:val="20"/>
          <w:szCs w:val="20"/>
          <w:lang w:val="en-US"/>
        </w:rPr>
        <w:t xml:space="preserve">Note 1: </w:t>
      </w:r>
      <w:r w:rsidR="00BB2366" w:rsidRPr="00BD5371">
        <w:rPr>
          <w:rFonts w:ascii="Arial" w:hAnsi="Arial" w:cs="Arial"/>
          <w:bCs/>
          <w:sz w:val="20"/>
          <w:szCs w:val="20"/>
          <w:lang w:val="en-US"/>
        </w:rPr>
        <w:t xml:space="preserve">Buyer </w:t>
      </w:r>
      <w:r w:rsidRPr="00BD5371">
        <w:rPr>
          <w:rFonts w:ascii="Arial" w:hAnsi="Arial" w:cs="Arial"/>
          <w:bCs/>
          <w:sz w:val="20"/>
          <w:szCs w:val="20"/>
          <w:lang w:val="en-US"/>
        </w:rPr>
        <w:t xml:space="preserve">is responsible </w:t>
      </w:r>
      <w:proofErr w:type="gramStart"/>
      <w:r w:rsidRPr="00BD5371">
        <w:rPr>
          <w:rFonts w:ascii="Arial" w:hAnsi="Arial" w:cs="Arial"/>
          <w:bCs/>
          <w:sz w:val="20"/>
          <w:szCs w:val="20"/>
          <w:lang w:val="en-US"/>
        </w:rPr>
        <w:t>to issue</w:t>
      </w:r>
      <w:proofErr w:type="gramEnd"/>
      <w:r w:rsidRPr="00BD5371">
        <w:rPr>
          <w:rFonts w:ascii="Arial" w:hAnsi="Arial" w:cs="Arial"/>
          <w:bCs/>
          <w:sz w:val="20"/>
          <w:szCs w:val="20"/>
          <w:lang w:val="en-US"/>
        </w:rPr>
        <w:t xml:space="preserve"> ANVISA taxes payment forms. All payments are under </w:t>
      </w:r>
      <w:r w:rsidR="00B67D7F" w:rsidRPr="00BD5371">
        <w:rPr>
          <w:rFonts w:ascii="Arial" w:hAnsi="Arial" w:cs="Arial"/>
          <w:bCs/>
          <w:sz w:val="20"/>
          <w:szCs w:val="20"/>
          <w:lang w:val="en-US"/>
        </w:rPr>
        <w:t>Seller</w:t>
      </w:r>
      <w:r w:rsidRPr="00BD5371">
        <w:rPr>
          <w:rFonts w:ascii="Arial" w:hAnsi="Arial" w:cs="Arial"/>
          <w:bCs/>
          <w:sz w:val="20"/>
          <w:szCs w:val="20"/>
          <w:lang w:val="en-US"/>
        </w:rPr>
        <w:t>´s responsibility.</w:t>
      </w:r>
    </w:p>
    <w:p w14:paraId="1DF3B354" w14:textId="02E620AF" w:rsidR="00146D65" w:rsidRPr="00655942" w:rsidRDefault="00BE3138" w:rsidP="00655942">
      <w:pPr>
        <w:spacing w:after="240" w:line="240" w:lineRule="auto"/>
        <w:jc w:val="both"/>
        <w:rPr>
          <w:rFonts w:ascii="Arial" w:hAnsi="Arial" w:cs="Arial"/>
          <w:bCs/>
          <w:sz w:val="20"/>
          <w:szCs w:val="20"/>
          <w:lang w:val="en-US"/>
        </w:rPr>
      </w:pPr>
      <w:r w:rsidRPr="00BD5371">
        <w:rPr>
          <w:rFonts w:ascii="Arial" w:hAnsi="Arial" w:cs="Arial"/>
          <w:bCs/>
          <w:sz w:val="20"/>
          <w:szCs w:val="20"/>
          <w:lang w:val="en-US"/>
        </w:rPr>
        <w:t xml:space="preserve">Note 2: </w:t>
      </w:r>
      <w:r w:rsidR="00BB2366" w:rsidRPr="00BD5371">
        <w:rPr>
          <w:rFonts w:ascii="Arial" w:hAnsi="Arial" w:cs="Arial"/>
          <w:bCs/>
          <w:sz w:val="20"/>
          <w:szCs w:val="20"/>
          <w:lang w:val="en-US"/>
        </w:rPr>
        <w:t xml:space="preserve">Buyer </w:t>
      </w:r>
      <w:r w:rsidRPr="00BD5371">
        <w:rPr>
          <w:rFonts w:ascii="Arial" w:hAnsi="Arial" w:cs="Arial"/>
          <w:bCs/>
          <w:sz w:val="20"/>
          <w:szCs w:val="20"/>
          <w:lang w:val="en-US"/>
        </w:rPr>
        <w:t>is responsible to contact Brazilian Navy to receive the “Navy Project Instal</w:t>
      </w:r>
      <w:r w:rsidR="00FE5CF9" w:rsidRPr="00BD5371">
        <w:rPr>
          <w:rFonts w:ascii="Arial" w:hAnsi="Arial" w:cs="Arial"/>
          <w:bCs/>
          <w:sz w:val="20"/>
          <w:szCs w:val="20"/>
          <w:lang w:val="en-US"/>
        </w:rPr>
        <w:t>l</w:t>
      </w:r>
      <w:r w:rsidRPr="00BD5371">
        <w:rPr>
          <w:rFonts w:ascii="Arial" w:hAnsi="Arial" w:cs="Arial"/>
          <w:bCs/>
          <w:sz w:val="20"/>
          <w:szCs w:val="20"/>
          <w:lang w:val="en-US"/>
        </w:rPr>
        <w:t>ation Aut</w:t>
      </w:r>
      <w:r w:rsidR="00FE5CF9" w:rsidRPr="00BD5371">
        <w:rPr>
          <w:rFonts w:ascii="Arial" w:hAnsi="Arial" w:cs="Arial"/>
          <w:bCs/>
          <w:sz w:val="20"/>
          <w:szCs w:val="20"/>
          <w:lang w:val="en-US"/>
        </w:rPr>
        <w:t>h</w:t>
      </w:r>
      <w:r w:rsidRPr="00BD5371">
        <w:rPr>
          <w:rFonts w:ascii="Arial" w:hAnsi="Arial" w:cs="Arial"/>
          <w:bCs/>
          <w:sz w:val="20"/>
          <w:szCs w:val="20"/>
          <w:lang w:val="en-US"/>
        </w:rPr>
        <w:t xml:space="preserve">orization “(Nada a </w:t>
      </w:r>
      <w:proofErr w:type="spellStart"/>
      <w:r w:rsidRPr="00BD5371">
        <w:rPr>
          <w:rFonts w:ascii="Arial" w:hAnsi="Arial" w:cs="Arial"/>
          <w:bCs/>
          <w:sz w:val="20"/>
          <w:szCs w:val="20"/>
          <w:lang w:val="en-US"/>
        </w:rPr>
        <w:t>Opor</w:t>
      </w:r>
      <w:proofErr w:type="spellEnd"/>
      <w:r w:rsidRPr="00BD5371">
        <w:rPr>
          <w:rFonts w:ascii="Arial" w:hAnsi="Arial" w:cs="Arial"/>
          <w:bCs/>
          <w:sz w:val="20"/>
          <w:szCs w:val="20"/>
          <w:lang w:val="en-US"/>
        </w:rPr>
        <w:t>)”</w:t>
      </w:r>
      <w:r w:rsidR="00D678CB">
        <w:rPr>
          <w:rFonts w:ascii="Arial" w:hAnsi="Arial" w:cs="Arial"/>
          <w:bCs/>
          <w:sz w:val="20"/>
          <w:szCs w:val="20"/>
          <w:lang w:val="en-US"/>
        </w:rPr>
        <w:t xml:space="preserve"> </w:t>
      </w:r>
      <w:r w:rsidR="00D678CB" w:rsidRPr="00D678CB">
        <w:rPr>
          <w:rFonts w:ascii="Arial" w:hAnsi="Arial" w:cs="Arial"/>
          <w:bCs/>
          <w:sz w:val="20"/>
          <w:szCs w:val="20"/>
          <w:lang w:val="en-US"/>
        </w:rPr>
        <w:t>for mooring system deployment. SELLER shall provide technical information needed to obtain this Authorization.</w:t>
      </w:r>
    </w:p>
    <w:p w14:paraId="2C2CE8C0" w14:textId="5758BE61" w:rsidR="00BE3138" w:rsidRPr="00BD5371" w:rsidRDefault="001058D7" w:rsidP="0088496F">
      <w:pPr>
        <w:pStyle w:val="Texto2"/>
      </w:pPr>
      <w:r w:rsidRPr="00BD5371">
        <w:t xml:space="preserve">Seller </w:t>
      </w:r>
      <w:r w:rsidR="00BE3138" w:rsidRPr="00BD5371">
        <w:t xml:space="preserve">shall carry out procurement </w:t>
      </w:r>
      <w:r w:rsidR="000859B6" w:rsidRPr="00BD5371">
        <w:t xml:space="preserve">of </w:t>
      </w:r>
      <w:r w:rsidR="00BE3138" w:rsidRPr="00BD5371">
        <w:t xml:space="preserve">services, </w:t>
      </w:r>
      <w:r w:rsidR="00CE3C74">
        <w:t>E</w:t>
      </w:r>
      <w:r w:rsidR="00BE3138" w:rsidRPr="00BD5371">
        <w:t xml:space="preserve">quipment, materials and consumables for the </w:t>
      </w:r>
      <w:r w:rsidRPr="00BD5371">
        <w:t xml:space="preserve">Unit </w:t>
      </w:r>
      <w:r w:rsidR="00BE3138" w:rsidRPr="00BD5371">
        <w:t xml:space="preserve">in accordance with </w:t>
      </w:r>
      <w:r w:rsidRPr="00BD5371">
        <w:t xml:space="preserve">Exhibit </w:t>
      </w:r>
      <w:r w:rsidR="00BE3138" w:rsidRPr="00BD5371">
        <w:t xml:space="preserve">V – </w:t>
      </w:r>
      <w:r w:rsidRPr="00BD5371">
        <w:t>Directives for Acquisitions</w:t>
      </w:r>
      <w:r w:rsidR="00BE3138" w:rsidRPr="00BD5371">
        <w:t>.</w:t>
      </w:r>
    </w:p>
    <w:p w14:paraId="6773250C" w14:textId="62D85135" w:rsidR="00BE3138" w:rsidRPr="00BD5371" w:rsidRDefault="001058D7" w:rsidP="0088496F">
      <w:pPr>
        <w:pStyle w:val="Texto2"/>
      </w:pPr>
      <w:r w:rsidRPr="00BD5371">
        <w:t xml:space="preserve">Seller </w:t>
      </w:r>
      <w:r w:rsidR="00BE3138" w:rsidRPr="00BD5371">
        <w:t xml:space="preserve">shall plan, execute and control all phases of the works, including all activities performed </w:t>
      </w:r>
      <w:r w:rsidR="000859B6" w:rsidRPr="00BD5371">
        <w:t xml:space="preserve">by </w:t>
      </w:r>
      <w:r w:rsidR="00BE3138" w:rsidRPr="00BD5371">
        <w:t xml:space="preserve">any </w:t>
      </w:r>
      <w:r w:rsidR="00711B80">
        <w:t>V</w:t>
      </w:r>
      <w:r w:rsidR="00BE3138" w:rsidRPr="00BD5371">
        <w:t>endor</w:t>
      </w:r>
      <w:r w:rsidR="00C71D4A" w:rsidRPr="00BD5371">
        <w:t xml:space="preserve"> </w:t>
      </w:r>
      <w:r w:rsidR="00BE3138" w:rsidRPr="00BD5371">
        <w:t xml:space="preserve">and </w:t>
      </w:r>
      <w:r w:rsidR="00C803CC">
        <w:t>S</w:t>
      </w:r>
      <w:r w:rsidR="00F20C6A" w:rsidRPr="00BD5371">
        <w:t>ubcontractor</w:t>
      </w:r>
      <w:r w:rsidR="00BE3138" w:rsidRPr="00BD5371">
        <w:t xml:space="preserve">, assuring full compliance with </w:t>
      </w:r>
      <w:r w:rsidRPr="00BD5371">
        <w:t xml:space="preserve">Exhibit </w:t>
      </w:r>
      <w:r w:rsidR="00BE3138" w:rsidRPr="00BD5371">
        <w:t xml:space="preserve">VI - </w:t>
      </w:r>
      <w:r w:rsidRPr="00BD5371">
        <w:t>Directives for Planning and Control</w:t>
      </w:r>
      <w:r w:rsidR="00BE3138" w:rsidRPr="00BD5371">
        <w:t>.</w:t>
      </w:r>
    </w:p>
    <w:p w14:paraId="2BBABBC6" w14:textId="1D9E891F" w:rsidR="00BE3138" w:rsidRPr="00BD5371" w:rsidRDefault="000859B6" w:rsidP="0088496F">
      <w:pPr>
        <w:pStyle w:val="Texto2"/>
      </w:pPr>
      <w:r w:rsidRPr="00BD5371">
        <w:lastRenderedPageBreak/>
        <w:t>As part of</w:t>
      </w:r>
      <w:r w:rsidR="00EB15E3" w:rsidRPr="00BD5371">
        <w:t xml:space="preserve"> </w:t>
      </w:r>
      <w:r w:rsidR="001058D7" w:rsidRPr="00BD5371">
        <w:t xml:space="preserve">Seller’s </w:t>
      </w:r>
      <w:r w:rsidR="00EB15E3" w:rsidRPr="00BD5371">
        <w:t>Scope of Supp</w:t>
      </w:r>
      <w:r w:rsidR="00BE3138" w:rsidRPr="00BD5371">
        <w:t xml:space="preserve">ly, in any phase of the </w:t>
      </w:r>
      <w:r w:rsidR="006E546E">
        <w:t>w</w:t>
      </w:r>
      <w:r w:rsidR="00BE3138" w:rsidRPr="00BD5371">
        <w:t xml:space="preserve">ork, including all activities performed </w:t>
      </w:r>
      <w:r w:rsidRPr="00BD5371">
        <w:t xml:space="preserve">by </w:t>
      </w:r>
      <w:r w:rsidR="00BE3138" w:rsidRPr="00BD5371">
        <w:t xml:space="preserve">any </w:t>
      </w:r>
      <w:r w:rsidR="002C7EF5">
        <w:t>V</w:t>
      </w:r>
      <w:r w:rsidR="00BE3138" w:rsidRPr="00BD5371">
        <w:t xml:space="preserve">endor and </w:t>
      </w:r>
      <w:r w:rsidR="002C7EF5">
        <w:t>S</w:t>
      </w:r>
      <w:r w:rsidR="001827D3" w:rsidRPr="00BD5371">
        <w:t>ubcontractor</w:t>
      </w:r>
      <w:r w:rsidR="00BE3138" w:rsidRPr="00BD5371">
        <w:t xml:space="preserve">, </w:t>
      </w:r>
      <w:r w:rsidR="001058D7" w:rsidRPr="00BD5371">
        <w:t xml:space="preserve">Seller </w:t>
      </w:r>
      <w:r w:rsidR="00BE3138" w:rsidRPr="00BD5371">
        <w:t xml:space="preserve">shall implement and </w:t>
      </w:r>
      <w:r w:rsidRPr="00BD5371">
        <w:t xml:space="preserve">observe </w:t>
      </w:r>
      <w:r w:rsidR="00BE3138" w:rsidRPr="00BD5371">
        <w:t xml:space="preserve">full compliance with a Quality Assurance System, in accordance with </w:t>
      </w:r>
      <w:r w:rsidR="001058D7" w:rsidRPr="00BD5371">
        <w:t xml:space="preserve">Exhibit </w:t>
      </w:r>
      <w:r w:rsidR="00BE3138" w:rsidRPr="00BD5371">
        <w:t xml:space="preserve">VII – </w:t>
      </w:r>
      <w:r w:rsidR="001058D7" w:rsidRPr="00BD5371">
        <w:t>Directives for Quality Assurance System</w:t>
      </w:r>
      <w:r w:rsidR="00BE3138" w:rsidRPr="00BD5371">
        <w:t>.</w:t>
      </w:r>
    </w:p>
    <w:p w14:paraId="00ED5E16" w14:textId="07D6E551" w:rsidR="00BE3138" w:rsidRPr="00BD5371" w:rsidRDefault="001058D7" w:rsidP="0088496F">
      <w:pPr>
        <w:pStyle w:val="Texto2"/>
      </w:pPr>
      <w:r w:rsidRPr="00BD5371">
        <w:t xml:space="preserve">Seller </w:t>
      </w:r>
      <w:r w:rsidR="00BE3138" w:rsidRPr="00BD5371">
        <w:t>shall perform all necessary activities described in</w:t>
      </w:r>
      <w:r w:rsidR="00AC5ACD" w:rsidRPr="00BD5371">
        <w:t xml:space="preserve"> </w:t>
      </w:r>
      <w:r w:rsidR="008924E6">
        <w:t xml:space="preserve">the </w:t>
      </w:r>
      <w:r w:rsidRPr="00BD5371">
        <w:t xml:space="preserve">Agreement </w:t>
      </w:r>
      <w:r w:rsidR="00AC5ACD" w:rsidRPr="00BD5371">
        <w:t xml:space="preserve">and its  </w:t>
      </w:r>
      <w:r w:rsidR="0042778E" w:rsidRPr="00BD5371">
        <w:t xml:space="preserve"> </w:t>
      </w:r>
      <w:r w:rsidRPr="00BD5371">
        <w:t>Exhibits</w:t>
      </w:r>
      <w:r w:rsidR="00BE3138" w:rsidRPr="00BD5371">
        <w:t>, in accordance with international standards</w:t>
      </w:r>
      <w:r w:rsidR="00A0703F" w:rsidRPr="00BD5371">
        <w:t xml:space="preserve"> </w:t>
      </w:r>
      <w:r w:rsidR="00CC2CCA" w:rsidRPr="00BD5371">
        <w:t xml:space="preserve">applicable to design, </w:t>
      </w:r>
      <w:r w:rsidR="00CC2CCA" w:rsidRPr="00BD5371">
        <w:rPr>
          <w:color w:val="000000"/>
        </w:rPr>
        <w:t xml:space="preserve">construction and operation of maritime production units, </w:t>
      </w:r>
      <w:r w:rsidR="00CC2CCA" w:rsidRPr="00BD5371">
        <w:t xml:space="preserve">and directives, regulations and recommendations issued by </w:t>
      </w:r>
      <w:r w:rsidR="00BE3138" w:rsidRPr="00BD5371">
        <w:t xml:space="preserve">Brazilian </w:t>
      </w:r>
      <w:r w:rsidR="00C95672">
        <w:t>a</w:t>
      </w:r>
      <w:r w:rsidR="00BE3138" w:rsidRPr="00BD5371">
        <w:t>uthorities and Classification Society rules and regulations.</w:t>
      </w:r>
    </w:p>
    <w:p w14:paraId="6E0FB71D" w14:textId="4EA6E4DD" w:rsidR="00BE3138" w:rsidRPr="00BD5371" w:rsidRDefault="00CC2CCA" w:rsidP="0088496F">
      <w:pPr>
        <w:pStyle w:val="Texto2"/>
      </w:pPr>
      <w:r w:rsidRPr="00BD5371">
        <w:t>As part of</w:t>
      </w:r>
      <w:r w:rsidR="00BE3138" w:rsidRPr="00BD5371">
        <w:t xml:space="preserve"> </w:t>
      </w:r>
      <w:r w:rsidR="001058D7" w:rsidRPr="00BD5371">
        <w:t xml:space="preserve">Seller’s </w:t>
      </w:r>
      <w:r w:rsidR="00BE3138" w:rsidRPr="00BD5371">
        <w:t>Scope of Sup</w:t>
      </w:r>
      <w:r w:rsidR="00EB15E3" w:rsidRPr="00BD5371">
        <w:t>p</w:t>
      </w:r>
      <w:r w:rsidR="00BE3138" w:rsidRPr="00BD5371">
        <w:t xml:space="preserve">ly, </w:t>
      </w:r>
      <w:r w:rsidRPr="00BD5371">
        <w:t>during all phases</w:t>
      </w:r>
      <w:r w:rsidR="00BE3138" w:rsidRPr="00BD5371">
        <w:t xml:space="preserve"> of the </w:t>
      </w:r>
      <w:r w:rsidR="00C95672">
        <w:t>w</w:t>
      </w:r>
      <w:r w:rsidRPr="00BD5371">
        <w:t>orks</w:t>
      </w:r>
      <w:r w:rsidR="00BE3138" w:rsidRPr="00BD5371">
        <w:t xml:space="preserve">, including all activities performed </w:t>
      </w:r>
      <w:r w:rsidRPr="00BD5371">
        <w:t xml:space="preserve">by </w:t>
      </w:r>
      <w:r w:rsidR="00BE3138" w:rsidRPr="00BD5371">
        <w:t xml:space="preserve">any </w:t>
      </w:r>
      <w:r w:rsidR="00627608">
        <w:t>S</w:t>
      </w:r>
      <w:r w:rsidR="001827D3" w:rsidRPr="00BD5371">
        <w:t>ubcontractor</w:t>
      </w:r>
      <w:r w:rsidR="00BE3138" w:rsidRPr="00BD5371">
        <w:t xml:space="preserve">, </w:t>
      </w:r>
      <w:r w:rsidR="001058D7" w:rsidRPr="00BD5371">
        <w:t xml:space="preserve">Seller </w:t>
      </w:r>
      <w:r w:rsidR="00BE3138" w:rsidRPr="00BD5371">
        <w:t xml:space="preserve">shall implement and </w:t>
      </w:r>
      <w:r w:rsidRPr="00BD5371">
        <w:t xml:space="preserve">observe </w:t>
      </w:r>
      <w:r w:rsidR="00BE3138" w:rsidRPr="00BD5371">
        <w:t xml:space="preserve">full compliance with a Health, Safety and Environment Plan, in accordance with </w:t>
      </w:r>
      <w:r w:rsidR="001058D7" w:rsidRPr="00BD5371">
        <w:t xml:space="preserve">Exhibit </w:t>
      </w:r>
      <w:r w:rsidR="00BE3138" w:rsidRPr="00BD5371">
        <w:t>IX</w:t>
      </w:r>
      <w:bookmarkStart w:id="1" w:name="_Hlk167107400"/>
      <w:r w:rsidR="00BE3138" w:rsidRPr="00BD5371">
        <w:t xml:space="preserve"> –</w:t>
      </w:r>
      <w:bookmarkEnd w:id="1"/>
      <w:r w:rsidR="00BE3138" w:rsidRPr="00BD5371">
        <w:t xml:space="preserve"> </w:t>
      </w:r>
      <w:r w:rsidR="001058D7" w:rsidRPr="00BD5371">
        <w:t>Directives for Health, Safety and Environment</w:t>
      </w:r>
      <w:r w:rsidR="00BE3138" w:rsidRPr="00BD5371">
        <w:t>.</w:t>
      </w:r>
    </w:p>
    <w:p w14:paraId="2CDA762F" w14:textId="609B7D2D" w:rsidR="00BE3138" w:rsidRPr="00BD5371" w:rsidRDefault="001058D7" w:rsidP="0088496F">
      <w:pPr>
        <w:pStyle w:val="Texto2"/>
      </w:pPr>
      <w:r w:rsidRPr="00BD5371">
        <w:t xml:space="preserve">Seller </w:t>
      </w:r>
      <w:r w:rsidR="00BE3138" w:rsidRPr="00BD5371">
        <w:t xml:space="preserve">shall provide facilities for </w:t>
      </w:r>
      <w:r w:rsidRPr="00BD5371">
        <w:t xml:space="preserve">Buyer’s </w:t>
      </w:r>
      <w:r w:rsidR="00BE3138" w:rsidRPr="00BD5371">
        <w:t xml:space="preserve">team, as described in </w:t>
      </w:r>
      <w:r w:rsidR="00727C26" w:rsidRPr="00BD5371">
        <w:t xml:space="preserve">Exhibit </w:t>
      </w:r>
      <w:r w:rsidR="00BE3138" w:rsidRPr="00BD5371">
        <w:t xml:space="preserve">X </w:t>
      </w:r>
      <w:r w:rsidR="00171E7B">
        <w:t>-</w:t>
      </w:r>
      <w:r w:rsidR="00DA2EF0" w:rsidRPr="00BD5371">
        <w:t xml:space="preserve"> </w:t>
      </w:r>
      <w:r w:rsidR="00727C26" w:rsidRPr="00BD5371">
        <w:t xml:space="preserve">Facilities </w:t>
      </w:r>
      <w:r w:rsidR="003F5D76" w:rsidRPr="00BD5371">
        <w:t xml:space="preserve">for </w:t>
      </w:r>
      <w:r w:rsidR="00727C26" w:rsidRPr="00BD5371">
        <w:t>Buyer’s Representatives</w:t>
      </w:r>
      <w:r w:rsidR="00BE3138" w:rsidRPr="00BD5371">
        <w:t xml:space="preserve">. All direct and indirect costs for the provision of all facilities and services, as described in </w:t>
      </w:r>
      <w:r w:rsidR="003F5D76" w:rsidRPr="00BD5371">
        <w:t xml:space="preserve">Exhibit </w:t>
      </w:r>
      <w:r w:rsidR="00BE3138" w:rsidRPr="00BD5371">
        <w:t>X</w:t>
      </w:r>
      <w:r w:rsidR="009E08EF" w:rsidRPr="00BD5371">
        <w:t xml:space="preserve"> –</w:t>
      </w:r>
      <w:r w:rsidR="00BE3138" w:rsidRPr="00BD5371">
        <w:t xml:space="preserve"> </w:t>
      </w:r>
      <w:r w:rsidR="003F5D76" w:rsidRPr="00BD5371">
        <w:t xml:space="preserve">Facilities for Buyer’s Representatives </w:t>
      </w:r>
      <w:r w:rsidR="00BE3138" w:rsidRPr="00BD5371">
        <w:t xml:space="preserve">are included in the </w:t>
      </w:r>
      <w:r w:rsidR="00253ABA">
        <w:t>Contract</w:t>
      </w:r>
      <w:r w:rsidR="00253ABA" w:rsidRPr="00BD5371">
        <w:t xml:space="preserve"> </w:t>
      </w:r>
      <w:r w:rsidR="00BE3138" w:rsidRPr="00BD5371">
        <w:t xml:space="preserve">Price, under </w:t>
      </w:r>
      <w:r w:rsidR="003F5D76" w:rsidRPr="00BD5371">
        <w:t xml:space="preserve">Seller’s </w:t>
      </w:r>
      <w:r w:rsidR="00BE3138" w:rsidRPr="00BD5371">
        <w:t>responsibility, unless otherwise specified.</w:t>
      </w:r>
    </w:p>
    <w:p w14:paraId="35FABD31" w14:textId="481E0947" w:rsidR="00BE3138" w:rsidRPr="00BD5371" w:rsidRDefault="00BE3138" w:rsidP="0088496F">
      <w:pPr>
        <w:pStyle w:val="Texto2"/>
      </w:pPr>
      <w:r w:rsidRPr="00BD5371">
        <w:t xml:space="preserve">Requirements set forth hereunder as well as under all other </w:t>
      </w:r>
      <w:r w:rsidR="003F5D76" w:rsidRPr="00BD5371">
        <w:t xml:space="preserve">Exhibits </w:t>
      </w:r>
      <w:r w:rsidRPr="00BD5371">
        <w:t xml:space="preserve">of this </w:t>
      </w:r>
      <w:r w:rsidR="003F5D76" w:rsidRPr="00BD5371">
        <w:t xml:space="preserve">Agreement </w:t>
      </w:r>
      <w:r w:rsidRPr="00BD5371">
        <w:t xml:space="preserve">shall be fully complied </w:t>
      </w:r>
      <w:r w:rsidR="00CC2CCA" w:rsidRPr="00BD5371">
        <w:t xml:space="preserve">with </w:t>
      </w:r>
      <w:r w:rsidRPr="00BD5371">
        <w:t xml:space="preserve">by </w:t>
      </w:r>
      <w:r w:rsidR="003F5D76" w:rsidRPr="00BD5371">
        <w:t xml:space="preserve">Seller </w:t>
      </w:r>
      <w:r w:rsidRPr="00BD5371">
        <w:t xml:space="preserve">during the </w:t>
      </w:r>
      <w:r w:rsidR="0067249B">
        <w:t>w</w:t>
      </w:r>
      <w:r w:rsidRPr="00BD5371">
        <w:t>orks execution.</w:t>
      </w:r>
    </w:p>
    <w:p w14:paraId="57AB05C3" w14:textId="21C5BAF9" w:rsidR="00BE3138" w:rsidRPr="00BD5371" w:rsidRDefault="003F5D76" w:rsidP="0088496F">
      <w:pPr>
        <w:pStyle w:val="Texto2"/>
      </w:pPr>
      <w:r w:rsidRPr="00BD5371">
        <w:t xml:space="preserve">Seller </w:t>
      </w:r>
      <w:r w:rsidR="00BE3138" w:rsidRPr="00BD5371">
        <w:t xml:space="preserve">shall comply with the insurance requirements as per </w:t>
      </w:r>
      <w:r w:rsidRPr="00BD5371">
        <w:t xml:space="preserve">Exhibit </w:t>
      </w:r>
      <w:r w:rsidR="00BE3138" w:rsidRPr="00BD5371">
        <w:t xml:space="preserve">XII – </w:t>
      </w:r>
      <w:r w:rsidRPr="00BD5371">
        <w:t>Insurance Requirements</w:t>
      </w:r>
      <w:r w:rsidR="00BE3138" w:rsidRPr="00BD5371">
        <w:t>.</w:t>
      </w:r>
    </w:p>
    <w:p w14:paraId="1A2CCD49" w14:textId="77777777" w:rsidR="00BB7D25" w:rsidRPr="00BD5371" w:rsidRDefault="00BB7D25">
      <w:pPr>
        <w:rPr>
          <w:rFonts w:ascii="Arial" w:eastAsiaTheme="minorEastAsia" w:hAnsi="Arial" w:cs="Arial"/>
          <w:b/>
          <w:sz w:val="24"/>
          <w:szCs w:val="24"/>
          <w:lang w:val="en-US" w:eastAsia="ja-JP"/>
        </w:rPr>
      </w:pPr>
      <w:r w:rsidRPr="00BD5371">
        <w:rPr>
          <w:rFonts w:ascii="Arial" w:hAnsi="Arial" w:cs="Arial"/>
          <w:b/>
          <w:sz w:val="24"/>
          <w:szCs w:val="24"/>
          <w:lang w:val="en-US"/>
        </w:rPr>
        <w:br w:type="page"/>
      </w:r>
    </w:p>
    <w:p w14:paraId="6BBA45A4" w14:textId="3BAA9542" w:rsidR="00186860" w:rsidRPr="00BD5371" w:rsidRDefault="00D36620" w:rsidP="0088496F">
      <w:pPr>
        <w:pStyle w:val="Ttulo1"/>
        <w:rPr>
          <w:lang w:val="en-US"/>
        </w:rPr>
      </w:pPr>
      <w:bookmarkStart w:id="2" w:name="_Ref175391773"/>
      <w:bookmarkStart w:id="3" w:name="_Ref175497546"/>
      <w:bookmarkStart w:id="4" w:name="_Toc209429450"/>
      <w:r w:rsidRPr="00BD5371">
        <w:rPr>
          <w:lang w:val="en-US"/>
        </w:rPr>
        <w:lastRenderedPageBreak/>
        <w:t>BUYER’s RESPONSIBILITIES</w:t>
      </w:r>
      <w:bookmarkEnd w:id="2"/>
      <w:bookmarkEnd w:id="3"/>
      <w:bookmarkEnd w:id="4"/>
    </w:p>
    <w:p w14:paraId="6053F2BD" w14:textId="1D2872BD" w:rsidR="00FD06F5" w:rsidRPr="00BD5371" w:rsidRDefault="00D36620" w:rsidP="005E7390">
      <w:pPr>
        <w:pStyle w:val="PargrafodaLista"/>
        <w:numPr>
          <w:ilvl w:val="1"/>
          <w:numId w:val="5"/>
        </w:numPr>
        <w:spacing w:after="240" w:line="240" w:lineRule="auto"/>
        <w:ind w:left="397" w:hanging="397"/>
        <w:contextualSpacing w:val="0"/>
        <w:jc w:val="both"/>
        <w:rPr>
          <w:rFonts w:ascii="Arial" w:hAnsi="Arial" w:cs="Arial"/>
          <w:b/>
          <w:sz w:val="24"/>
          <w:szCs w:val="24"/>
          <w:lang w:val="en-US"/>
        </w:rPr>
      </w:pPr>
      <w:r w:rsidRPr="00BD5371">
        <w:rPr>
          <w:rFonts w:ascii="Arial" w:hAnsi="Arial" w:cs="Arial"/>
          <w:b/>
          <w:sz w:val="24"/>
          <w:szCs w:val="24"/>
          <w:lang w:val="en-US"/>
        </w:rPr>
        <w:t xml:space="preserve">Equipment </w:t>
      </w:r>
      <w:r w:rsidR="000C2052">
        <w:rPr>
          <w:rFonts w:ascii="Arial" w:hAnsi="Arial" w:cs="Arial"/>
          <w:b/>
          <w:sz w:val="24"/>
          <w:szCs w:val="24"/>
          <w:lang w:val="en-US"/>
        </w:rPr>
        <w:t>s</w:t>
      </w:r>
      <w:r w:rsidRPr="00BD5371">
        <w:rPr>
          <w:rFonts w:ascii="Arial" w:hAnsi="Arial" w:cs="Arial"/>
          <w:b/>
          <w:sz w:val="24"/>
          <w:szCs w:val="24"/>
          <w:lang w:val="en-US"/>
        </w:rPr>
        <w:t xml:space="preserve">upplied by </w:t>
      </w:r>
      <w:r w:rsidR="00215F5F" w:rsidRPr="00BD5371">
        <w:rPr>
          <w:rFonts w:ascii="Arial" w:hAnsi="Arial" w:cs="Arial"/>
          <w:b/>
          <w:sz w:val="24"/>
          <w:szCs w:val="24"/>
          <w:lang w:val="en-US"/>
        </w:rPr>
        <w:t>Buyer</w:t>
      </w:r>
    </w:p>
    <w:p w14:paraId="3B0A45DA" w14:textId="68A21475" w:rsidR="00D36620" w:rsidRPr="00C64CCD" w:rsidRDefault="00215F5F" w:rsidP="00C64CCD">
      <w:pPr>
        <w:pStyle w:val="Texto3"/>
      </w:pPr>
      <w:r w:rsidRPr="00C64CCD">
        <w:t xml:space="preserve">Buyer </w:t>
      </w:r>
      <w:r w:rsidR="00D36620" w:rsidRPr="00C64CCD">
        <w:t xml:space="preserve">shall supply the equipment mentioned on </w:t>
      </w:r>
      <w:r w:rsidRPr="00C64CCD">
        <w:t xml:space="preserve">Exhibit </w:t>
      </w:r>
      <w:r w:rsidR="00D36620" w:rsidRPr="00C64CCD">
        <w:t xml:space="preserve">II – </w:t>
      </w:r>
      <w:r w:rsidRPr="00C64CCD">
        <w:t xml:space="preserve">General Technical Description </w:t>
      </w:r>
      <w:r w:rsidR="00265D30" w:rsidRPr="00C64CCD">
        <w:t>(GTD)</w:t>
      </w:r>
      <w:r w:rsidR="00D36620" w:rsidRPr="00C64CCD">
        <w:t xml:space="preserve"> and its annexes.</w:t>
      </w:r>
    </w:p>
    <w:p w14:paraId="7E48D008" w14:textId="1D29DE2E" w:rsidR="00D36620" w:rsidRPr="00C64CCD" w:rsidRDefault="00215F5F" w:rsidP="00C64CCD">
      <w:pPr>
        <w:pStyle w:val="Texto3"/>
      </w:pPr>
      <w:r w:rsidRPr="00C64CCD">
        <w:t xml:space="preserve">Seller </w:t>
      </w:r>
      <w:r w:rsidR="00D36620" w:rsidRPr="00C64CCD">
        <w:t xml:space="preserve">is responsible for transportation of the equipment supplied by </w:t>
      </w:r>
      <w:r w:rsidRPr="00C64CCD">
        <w:t>Buyer</w:t>
      </w:r>
      <w:r w:rsidR="00D36620" w:rsidRPr="00C64CCD">
        <w:t>, from</w:t>
      </w:r>
      <w:r w:rsidR="00AA50D3" w:rsidRPr="00C64CCD">
        <w:t xml:space="preserve"> state of</w:t>
      </w:r>
      <w:r w:rsidR="00D36620" w:rsidRPr="00C64CCD">
        <w:t xml:space="preserve"> Rio de Janeiro to </w:t>
      </w:r>
      <w:r w:rsidRPr="00C64CCD">
        <w:t xml:space="preserve">Seller’s </w:t>
      </w:r>
      <w:r w:rsidR="00D36620" w:rsidRPr="00C64CCD">
        <w:t>job site.</w:t>
      </w:r>
    </w:p>
    <w:p w14:paraId="25223792" w14:textId="2E30DAE6" w:rsidR="00D36620" w:rsidRPr="00C64CCD" w:rsidRDefault="00D36620" w:rsidP="00B81D17">
      <w:pPr>
        <w:pStyle w:val="texto4"/>
      </w:pPr>
      <w:r w:rsidRPr="00C64CCD">
        <w:t xml:space="preserve">If </w:t>
      </w:r>
      <w:r w:rsidR="00215F5F" w:rsidRPr="00C64CCD">
        <w:t xml:space="preserve">Seller </w:t>
      </w:r>
      <w:r w:rsidR="00DE7FC7" w:rsidRPr="00C64CCD">
        <w:t xml:space="preserve">chooses to install this </w:t>
      </w:r>
      <w:r w:rsidR="0099629F" w:rsidRPr="00C64CCD">
        <w:t xml:space="preserve">equipment </w:t>
      </w:r>
      <w:r w:rsidRPr="00C64CCD">
        <w:t xml:space="preserve">outside Brazil, </w:t>
      </w:r>
      <w:r w:rsidR="00215F5F" w:rsidRPr="00C64CCD">
        <w:t xml:space="preserve">Buyer </w:t>
      </w:r>
      <w:r w:rsidRPr="00C64CCD">
        <w:t xml:space="preserve">will </w:t>
      </w:r>
      <w:r w:rsidR="00CC4CE3" w:rsidRPr="00C64CCD">
        <w:t xml:space="preserve">take care </w:t>
      </w:r>
      <w:r w:rsidR="009665C0" w:rsidRPr="00C64CCD">
        <w:t>of export</w:t>
      </w:r>
      <w:r w:rsidRPr="00C64CCD">
        <w:t xml:space="preserve"> </w:t>
      </w:r>
      <w:r w:rsidR="00CC4CE3" w:rsidRPr="00C64CCD">
        <w:t xml:space="preserve">formalities </w:t>
      </w:r>
      <w:r w:rsidRPr="00C64CCD">
        <w:t xml:space="preserve">and deliver the equipment </w:t>
      </w:r>
      <w:r w:rsidR="0099629F" w:rsidRPr="00C64CCD">
        <w:t>throug</w:t>
      </w:r>
      <w:r w:rsidR="00001EE9" w:rsidRPr="00C64CCD">
        <w:t>h Incoterm FCA (free Carrier)/</w:t>
      </w:r>
      <w:r w:rsidR="00CC4CE3" w:rsidRPr="00C64CCD">
        <w:t xml:space="preserve"> Port of </w:t>
      </w:r>
      <w:r w:rsidRPr="00C64CCD">
        <w:t xml:space="preserve">Rio de Janeiro to </w:t>
      </w:r>
      <w:r w:rsidR="00215F5F" w:rsidRPr="00C64CCD">
        <w:t>Seller</w:t>
      </w:r>
      <w:r w:rsidRPr="00C64CCD">
        <w:t xml:space="preserve">. </w:t>
      </w:r>
      <w:r w:rsidR="00215F5F" w:rsidRPr="00C64CCD">
        <w:t xml:space="preserve">Seller </w:t>
      </w:r>
      <w:r w:rsidRPr="00C64CCD">
        <w:t xml:space="preserve">scope of work </w:t>
      </w:r>
      <w:r w:rsidR="00CC4CE3" w:rsidRPr="00C64CCD">
        <w:t xml:space="preserve">shall comprise </w:t>
      </w:r>
      <w:r w:rsidRPr="00C64CCD">
        <w:t xml:space="preserve">all the activities necessary to collect the </w:t>
      </w:r>
      <w:r w:rsidR="00CC4CE3" w:rsidRPr="00C64CCD">
        <w:t>equipment at the Port of Rio de Janeiro and to transport it to the</w:t>
      </w:r>
      <w:r w:rsidRPr="00C64CCD">
        <w:t xml:space="preserve"> </w:t>
      </w:r>
      <w:proofErr w:type="gramStart"/>
      <w:r w:rsidRPr="00C64CCD">
        <w:t>final destination</w:t>
      </w:r>
      <w:proofErr w:type="gramEnd"/>
      <w:r w:rsidR="00916D56" w:rsidRPr="00C64CCD">
        <w:t>,</w:t>
      </w:r>
      <w:r w:rsidRPr="00C64CCD">
        <w:t xml:space="preserve"> including </w:t>
      </w:r>
      <w:r w:rsidR="00CC4CE3" w:rsidRPr="00C64CCD">
        <w:t xml:space="preserve">the </w:t>
      </w:r>
      <w:r w:rsidRPr="00C64CCD">
        <w:t xml:space="preserve">customs clearance </w:t>
      </w:r>
      <w:r w:rsidR="00CC4CE3" w:rsidRPr="00C64CCD">
        <w:t>costs of such</w:t>
      </w:r>
      <w:r w:rsidRPr="00C64CCD">
        <w:t xml:space="preserve"> equipment </w:t>
      </w:r>
      <w:r w:rsidR="009665C0" w:rsidRPr="00C64CCD">
        <w:t xml:space="preserve">at </w:t>
      </w:r>
      <w:r w:rsidRPr="00C64CCD">
        <w:t xml:space="preserve">their job site and all costs inherent to the pickup process </w:t>
      </w:r>
      <w:r w:rsidR="009665C0" w:rsidRPr="00C64CCD">
        <w:t xml:space="preserve">including but not limited to </w:t>
      </w:r>
      <w:r w:rsidRPr="00C64CCD">
        <w:t>storage, taxes, transport</w:t>
      </w:r>
      <w:r w:rsidR="009665C0" w:rsidRPr="00C64CCD">
        <w:t>ation</w:t>
      </w:r>
      <w:r w:rsidRPr="00C64CCD">
        <w:t xml:space="preserve"> fee</w:t>
      </w:r>
      <w:r w:rsidR="009665C0" w:rsidRPr="00C64CCD">
        <w:t>s and</w:t>
      </w:r>
      <w:r w:rsidRPr="00C64CCD">
        <w:t xml:space="preserve"> insurance, etc.</w:t>
      </w:r>
    </w:p>
    <w:p w14:paraId="44F508BE" w14:textId="7B1EF383" w:rsidR="00D36620" w:rsidRPr="00C64CCD" w:rsidRDefault="00D36620" w:rsidP="00B81D17">
      <w:pPr>
        <w:pStyle w:val="texto4"/>
      </w:pPr>
      <w:r w:rsidRPr="00C64CCD">
        <w:t xml:space="preserve">If </w:t>
      </w:r>
      <w:r w:rsidR="00215F5F" w:rsidRPr="00C64CCD">
        <w:t xml:space="preserve">Seller </w:t>
      </w:r>
      <w:r w:rsidR="0050557D" w:rsidRPr="00C64CCD">
        <w:t>chooses to install this equipment</w:t>
      </w:r>
      <w:r w:rsidR="00626B34" w:rsidRPr="00C64CCD">
        <w:t xml:space="preserve"> </w:t>
      </w:r>
      <w:r w:rsidR="009665C0" w:rsidRPr="00C64CCD">
        <w:t xml:space="preserve">in </w:t>
      </w:r>
      <w:r w:rsidRPr="00C64CCD">
        <w:t xml:space="preserve">Brazil, </w:t>
      </w:r>
      <w:r w:rsidR="00215F5F" w:rsidRPr="00C64CCD">
        <w:t xml:space="preserve">Seller’s </w:t>
      </w:r>
      <w:r w:rsidRPr="00C64CCD">
        <w:t xml:space="preserve">scope of work </w:t>
      </w:r>
      <w:r w:rsidR="009665C0" w:rsidRPr="00C64CCD">
        <w:t xml:space="preserve">shall comprise </w:t>
      </w:r>
      <w:r w:rsidRPr="00C64CCD">
        <w:t>all the activities necessary to collect the cargo from Petrobras</w:t>
      </w:r>
      <w:r w:rsidR="00640FDD" w:rsidRPr="00C64CCD">
        <w:t>’</w:t>
      </w:r>
      <w:r w:rsidRPr="00C64CCD">
        <w:t xml:space="preserve"> facility in Rio de Janeiro </w:t>
      </w:r>
      <w:r w:rsidR="009665C0" w:rsidRPr="00C64CCD">
        <w:t>and</w:t>
      </w:r>
      <w:r w:rsidR="006A17D4" w:rsidRPr="00C64CCD">
        <w:t xml:space="preserve"> to</w:t>
      </w:r>
      <w:r w:rsidR="009665C0" w:rsidRPr="00C64CCD">
        <w:t xml:space="preserve"> transport </w:t>
      </w:r>
      <w:r w:rsidRPr="00C64CCD">
        <w:t xml:space="preserve">to </w:t>
      </w:r>
      <w:r w:rsidR="009665C0" w:rsidRPr="00C64CCD">
        <w:t xml:space="preserve">the </w:t>
      </w:r>
      <w:r w:rsidRPr="00C64CCD">
        <w:t xml:space="preserve">job site and all costs inherent to the pickup process </w:t>
      </w:r>
      <w:r w:rsidR="009665C0" w:rsidRPr="00C64CCD">
        <w:t xml:space="preserve">including but not limited to </w:t>
      </w:r>
      <w:r w:rsidRPr="00C64CCD">
        <w:t>storage, taxes, transport</w:t>
      </w:r>
      <w:r w:rsidR="009665C0" w:rsidRPr="00C64CCD">
        <w:t>ation fees and</w:t>
      </w:r>
      <w:r w:rsidRPr="00C64CCD">
        <w:t xml:space="preserve"> insurance, etc.</w:t>
      </w:r>
    </w:p>
    <w:p w14:paraId="4F6491D7" w14:textId="51808E19" w:rsidR="00D36620" w:rsidRPr="00C64CCD" w:rsidRDefault="00215F5F" w:rsidP="00C64CCD">
      <w:pPr>
        <w:pStyle w:val="Texto3"/>
      </w:pPr>
      <w:r w:rsidRPr="00C64CCD">
        <w:t xml:space="preserve">Seller </w:t>
      </w:r>
      <w:r w:rsidR="00D36620" w:rsidRPr="00C64CCD">
        <w:t xml:space="preserve">shall install the </w:t>
      </w:r>
      <w:r w:rsidR="006A176B" w:rsidRPr="00C64CCD">
        <w:t xml:space="preserve">referred </w:t>
      </w:r>
      <w:r w:rsidR="00D36620" w:rsidRPr="00C64CCD">
        <w:t xml:space="preserve">equipment during </w:t>
      </w:r>
      <w:r w:rsidR="009665C0" w:rsidRPr="00C64CCD">
        <w:t xml:space="preserve">the </w:t>
      </w:r>
      <w:r w:rsidR="00D36620" w:rsidRPr="00C64CCD">
        <w:t xml:space="preserve">onshore job sites activities. In case </w:t>
      </w:r>
      <w:r w:rsidRPr="00C64CCD">
        <w:t xml:space="preserve">Buyer </w:t>
      </w:r>
      <w:r w:rsidR="009665C0" w:rsidRPr="00C64CCD">
        <w:t xml:space="preserve">were to </w:t>
      </w:r>
      <w:r w:rsidR="00D36620" w:rsidRPr="00C64CCD">
        <w:t xml:space="preserve">deliver some of the equipment after the </w:t>
      </w:r>
      <w:r w:rsidR="0088016D">
        <w:t>I</w:t>
      </w:r>
      <w:r w:rsidR="00D36620" w:rsidRPr="00C64CCD">
        <w:t>ntegration</w:t>
      </w:r>
      <w:r w:rsidR="0091230E" w:rsidRPr="00C64CCD">
        <w:t xml:space="preserve"> / com</w:t>
      </w:r>
      <w:r w:rsidR="006A176B" w:rsidRPr="00C64CCD">
        <w:t>m</w:t>
      </w:r>
      <w:r w:rsidR="0091230E" w:rsidRPr="00C64CCD">
        <w:t>issioning</w:t>
      </w:r>
      <w:r w:rsidR="00D36620" w:rsidRPr="00C64CCD">
        <w:t xml:space="preserve"> </w:t>
      </w:r>
      <w:r w:rsidR="009665C0" w:rsidRPr="00C64CCD">
        <w:t>works have been completed</w:t>
      </w:r>
      <w:r w:rsidR="00D36620" w:rsidRPr="00C64CCD">
        <w:t xml:space="preserve">, </w:t>
      </w:r>
      <w:r w:rsidRPr="00C64CCD">
        <w:t xml:space="preserve">Seller </w:t>
      </w:r>
      <w:r w:rsidR="00D36620" w:rsidRPr="00C64CCD">
        <w:t xml:space="preserve">shall install </w:t>
      </w:r>
      <w:r w:rsidR="009665C0" w:rsidRPr="00C64CCD">
        <w:t xml:space="preserve">such </w:t>
      </w:r>
      <w:r w:rsidR="00D36620" w:rsidRPr="00C64CCD">
        <w:t xml:space="preserve">equipment during the offshore </w:t>
      </w:r>
      <w:r w:rsidR="009665C0" w:rsidRPr="00C64CCD">
        <w:t>phase</w:t>
      </w:r>
      <w:r w:rsidR="006A176B" w:rsidRPr="00C64CCD">
        <w:t>, being the insurance, handling, loading and unloading</w:t>
      </w:r>
      <w:r w:rsidR="009F763C" w:rsidRPr="00C64CCD">
        <w:t xml:space="preserve">, customs and all other related costs under the </w:t>
      </w:r>
      <w:r w:rsidRPr="00C64CCD">
        <w:t xml:space="preserve">Seller’s </w:t>
      </w:r>
      <w:r w:rsidR="009F763C" w:rsidRPr="00C64CCD">
        <w:t>responsibility</w:t>
      </w:r>
      <w:r w:rsidR="00D36620" w:rsidRPr="00C64CCD">
        <w:t>.</w:t>
      </w:r>
    </w:p>
    <w:p w14:paraId="75F68E31" w14:textId="79610A09" w:rsidR="00D36620" w:rsidRPr="00C64CCD" w:rsidRDefault="00215F5F" w:rsidP="00C64CCD">
      <w:pPr>
        <w:pStyle w:val="Texto3"/>
      </w:pPr>
      <w:r w:rsidRPr="00C64CCD">
        <w:t xml:space="preserve">Seller </w:t>
      </w:r>
      <w:r w:rsidR="00D36620" w:rsidRPr="00C64CCD">
        <w:t xml:space="preserve">shall provide facilities for access and handling </w:t>
      </w:r>
      <w:proofErr w:type="gramStart"/>
      <w:r w:rsidR="00D36620" w:rsidRPr="00C64CCD">
        <w:t>in order to</w:t>
      </w:r>
      <w:proofErr w:type="gramEnd"/>
      <w:r w:rsidR="00D36620" w:rsidRPr="00C64CCD">
        <w:t xml:space="preserve"> install Subsea Equipment Control Panels. The installation of such </w:t>
      </w:r>
      <w:r w:rsidR="0059135D">
        <w:t>p</w:t>
      </w:r>
      <w:r w:rsidR="00D36620" w:rsidRPr="00C64CCD">
        <w:t xml:space="preserve">anels </w:t>
      </w:r>
      <w:r w:rsidR="001E3947" w:rsidRPr="00C64CCD">
        <w:t xml:space="preserve">falls </w:t>
      </w:r>
      <w:r w:rsidR="00D36620" w:rsidRPr="00C64CCD">
        <w:t xml:space="preserve">within </w:t>
      </w:r>
      <w:r w:rsidRPr="00C64CCD">
        <w:t>Seller</w:t>
      </w:r>
      <w:r w:rsidR="00D36620" w:rsidRPr="00C64CCD">
        <w:t>`s Scope of Sup</w:t>
      </w:r>
      <w:r w:rsidR="00EB15E3" w:rsidRPr="00C64CCD">
        <w:t>p</w:t>
      </w:r>
      <w:r w:rsidR="00D36620" w:rsidRPr="00C64CCD">
        <w:t xml:space="preserve">ly and shall take place during both </w:t>
      </w:r>
      <w:r w:rsidR="001E3947" w:rsidRPr="00C64CCD">
        <w:t xml:space="preserve">the </w:t>
      </w:r>
      <w:r w:rsidR="0059135D">
        <w:t>I</w:t>
      </w:r>
      <w:r w:rsidR="00D36620" w:rsidRPr="00C64CCD">
        <w:t>ntegration and offshore phases.</w:t>
      </w:r>
    </w:p>
    <w:p w14:paraId="23BBA718" w14:textId="7CFCADF2" w:rsidR="00D36620" w:rsidRPr="00C64CCD" w:rsidRDefault="00693E22" w:rsidP="00C64CCD">
      <w:pPr>
        <w:pStyle w:val="Texto3"/>
      </w:pPr>
      <w:r w:rsidRPr="00C64CCD">
        <w:t xml:space="preserve">Buyer </w:t>
      </w:r>
      <w:r w:rsidR="00D36620" w:rsidRPr="00C64CCD">
        <w:t xml:space="preserve">shall confirm all information related to riser system when issuing the </w:t>
      </w:r>
      <w:r w:rsidRPr="00C64CCD">
        <w:t xml:space="preserve">Agreement </w:t>
      </w:r>
      <w:r w:rsidR="00D36620" w:rsidRPr="00C64CCD">
        <w:t>signature.</w:t>
      </w:r>
    </w:p>
    <w:p w14:paraId="53B1ECA3" w14:textId="3A6B6B76" w:rsidR="00D36620" w:rsidRPr="00C64CCD" w:rsidRDefault="00693E22" w:rsidP="00C64CCD">
      <w:pPr>
        <w:pStyle w:val="Texto3"/>
      </w:pPr>
      <w:r w:rsidRPr="00C64CCD">
        <w:t xml:space="preserve">Seller </w:t>
      </w:r>
      <w:r w:rsidR="00D36620" w:rsidRPr="00C64CCD">
        <w:t xml:space="preserve">shall </w:t>
      </w:r>
      <w:r w:rsidR="002820A8" w:rsidRPr="00C64CCD">
        <w:t xml:space="preserve">proceed with a </w:t>
      </w:r>
      <w:r w:rsidR="00752557">
        <w:t>r</w:t>
      </w:r>
      <w:r w:rsidR="002820A8" w:rsidRPr="00C64CCD">
        <w:t xml:space="preserve">eceiving </w:t>
      </w:r>
      <w:r w:rsidR="00752557">
        <w:t>i</w:t>
      </w:r>
      <w:r w:rsidR="002820A8" w:rsidRPr="00C64CCD">
        <w:t xml:space="preserve">nspection at state of Rio de Janeiro – Brazil, </w:t>
      </w:r>
      <w:r w:rsidR="00D36620" w:rsidRPr="00C64CCD">
        <w:t>be</w:t>
      </w:r>
      <w:r w:rsidR="002820A8" w:rsidRPr="00C64CCD">
        <w:t>ing</w:t>
      </w:r>
      <w:r w:rsidR="00D36620" w:rsidRPr="00C64CCD">
        <w:t xml:space="preserve"> responsible for repairing any deviation in materials and equipment provided by </w:t>
      </w:r>
      <w:r w:rsidRPr="00C64CCD">
        <w:t>Buyer</w:t>
      </w:r>
      <w:r w:rsidR="00D36620" w:rsidRPr="00C64CCD">
        <w:t xml:space="preserve"> not previously identified in the</w:t>
      </w:r>
      <w:r w:rsidR="00E46006" w:rsidRPr="00C64CCD">
        <w:t xml:space="preserve"> mentioned</w:t>
      </w:r>
      <w:r w:rsidR="00D36620" w:rsidRPr="00C64CCD">
        <w:t xml:space="preserve"> </w:t>
      </w:r>
      <w:r w:rsidR="00E27A1F">
        <w:t>r</w:t>
      </w:r>
      <w:r w:rsidR="00D36620" w:rsidRPr="00C64CCD">
        <w:t xml:space="preserve">eceiving </w:t>
      </w:r>
      <w:r w:rsidR="00E27A1F">
        <w:t>i</w:t>
      </w:r>
      <w:r w:rsidR="00D36620" w:rsidRPr="00C64CCD">
        <w:t xml:space="preserve">nspection, related to preservation, unloading, movement, installation, materials control, </w:t>
      </w:r>
      <w:r w:rsidR="00867170" w:rsidRPr="00C64CCD">
        <w:t xml:space="preserve">completion </w:t>
      </w:r>
      <w:r w:rsidR="00D36620" w:rsidRPr="00C64CCD">
        <w:t>etc.</w:t>
      </w:r>
    </w:p>
    <w:p w14:paraId="1F3E54AB" w14:textId="7AF12886" w:rsidR="00CB67D9" w:rsidRPr="00C64CCD" w:rsidRDefault="00CB67D9" w:rsidP="00751A3B">
      <w:pPr>
        <w:pStyle w:val="texto4"/>
      </w:pPr>
      <w:r w:rsidRPr="00C64CCD">
        <w:t xml:space="preserve">Upon the completion of the </w:t>
      </w:r>
      <w:r w:rsidR="0017162A">
        <w:t>r</w:t>
      </w:r>
      <w:r w:rsidRPr="00C64CCD">
        <w:t xml:space="preserve">eceiving </w:t>
      </w:r>
      <w:r w:rsidR="0017162A">
        <w:t>i</w:t>
      </w:r>
      <w:r w:rsidRPr="00C64CCD">
        <w:t xml:space="preserve">nspection, </w:t>
      </w:r>
      <w:r w:rsidR="00693E22" w:rsidRPr="00C64CCD">
        <w:t xml:space="preserve">Seller </w:t>
      </w:r>
      <w:r w:rsidRPr="00C64CCD">
        <w:t xml:space="preserve">shall issue a report, which shall be signed by </w:t>
      </w:r>
      <w:r w:rsidR="009442A9" w:rsidRPr="00C64CCD">
        <w:t>both</w:t>
      </w:r>
      <w:r w:rsidR="00B93B8D" w:rsidRPr="00C64CCD">
        <w:t>,</w:t>
      </w:r>
      <w:r w:rsidR="009442A9" w:rsidRPr="00C64CCD">
        <w:t xml:space="preserve"> </w:t>
      </w:r>
      <w:r w:rsidR="00693E22" w:rsidRPr="00C64CCD">
        <w:t xml:space="preserve">Seller </w:t>
      </w:r>
      <w:r w:rsidR="009442A9" w:rsidRPr="00C64CCD">
        <w:t xml:space="preserve">and </w:t>
      </w:r>
      <w:r w:rsidR="00693E22" w:rsidRPr="00C64CCD">
        <w:t>Buyer</w:t>
      </w:r>
      <w:r w:rsidR="009442A9" w:rsidRPr="00C64CCD">
        <w:t>.</w:t>
      </w:r>
    </w:p>
    <w:p w14:paraId="756DB3BC" w14:textId="5C4C29FD" w:rsidR="00D36620" w:rsidRPr="00C64CCD" w:rsidRDefault="00693E22" w:rsidP="00C64CCD">
      <w:pPr>
        <w:pStyle w:val="Texto3"/>
      </w:pPr>
      <w:r w:rsidRPr="00C64CCD">
        <w:lastRenderedPageBreak/>
        <w:t xml:space="preserve">Seller </w:t>
      </w:r>
      <w:r w:rsidR="00D36620" w:rsidRPr="00C64CCD">
        <w:t xml:space="preserve">shall, by its own means, unload, receive, move, properly store, preserve, commission and control any materials, equipment or spare parts supplied by </w:t>
      </w:r>
      <w:r w:rsidRPr="00C64CCD">
        <w:t xml:space="preserve">Buyer </w:t>
      </w:r>
      <w:r w:rsidR="00D36620" w:rsidRPr="00C64CCD">
        <w:t xml:space="preserve">in the same manner as described in </w:t>
      </w:r>
      <w:r w:rsidRPr="00C64CCD">
        <w:t xml:space="preserve">Exhibit </w:t>
      </w:r>
      <w:r w:rsidR="00D36620" w:rsidRPr="00C64CCD">
        <w:t xml:space="preserve">V – </w:t>
      </w:r>
      <w:r w:rsidRPr="00C64CCD">
        <w:t>Directives for Acquisitions</w:t>
      </w:r>
      <w:r w:rsidR="00D36620" w:rsidRPr="00C64CCD">
        <w:t>.</w:t>
      </w:r>
    </w:p>
    <w:p w14:paraId="0012F904" w14:textId="4CAC2B3F" w:rsidR="00D36620" w:rsidRPr="00C64CCD" w:rsidRDefault="00D36620" w:rsidP="00C64CCD">
      <w:pPr>
        <w:pStyle w:val="Texto3"/>
      </w:pPr>
      <w:r w:rsidRPr="00C64CCD">
        <w:t xml:space="preserve">All materials, equipment and spare parts supplied by </w:t>
      </w:r>
      <w:r w:rsidR="00693E22" w:rsidRPr="00C64CCD">
        <w:t xml:space="preserve">Buyer </w:t>
      </w:r>
      <w:r w:rsidRPr="00C64CCD">
        <w:t xml:space="preserve">shall be treated as </w:t>
      </w:r>
      <w:r w:rsidR="006D36B0" w:rsidRPr="00C64CCD">
        <w:t xml:space="preserve">the </w:t>
      </w:r>
      <w:r w:rsidRPr="00C64CCD">
        <w:t xml:space="preserve">materials supplied by </w:t>
      </w:r>
      <w:r w:rsidR="00693E22" w:rsidRPr="00C64CCD">
        <w:t>Seller</w:t>
      </w:r>
      <w:r w:rsidR="00FE3AFD">
        <w:t>,</w:t>
      </w:r>
      <w:r w:rsidRPr="00C64CCD">
        <w:t xml:space="preserve"> including with respect to engineering, storing, preserving, adapting, installing, testing, </w:t>
      </w:r>
      <w:proofErr w:type="spellStart"/>
      <w:r w:rsidRPr="00C64CCD">
        <w:t>etc</w:t>
      </w:r>
      <w:proofErr w:type="spellEnd"/>
      <w:r w:rsidRPr="00C64CCD">
        <w:t xml:space="preserve">, except for their warranty that is </w:t>
      </w:r>
      <w:r w:rsidR="00693E22" w:rsidRPr="00C64CCD">
        <w:t xml:space="preserve">Buyer's </w:t>
      </w:r>
      <w:r w:rsidRPr="00C64CCD">
        <w:t>responsibility.</w:t>
      </w:r>
    </w:p>
    <w:p w14:paraId="5ACB0D2A" w14:textId="46DAD4FE" w:rsidR="00D36620" w:rsidRPr="00C64CCD" w:rsidRDefault="00693E22" w:rsidP="00C64CCD">
      <w:pPr>
        <w:pStyle w:val="Texto3"/>
      </w:pPr>
      <w:r w:rsidRPr="00C64CCD">
        <w:t xml:space="preserve">Seller </w:t>
      </w:r>
      <w:r w:rsidR="00D36620" w:rsidRPr="00C64CCD">
        <w:t xml:space="preserve">must provide all documents regarding the equipment supplied by </w:t>
      </w:r>
      <w:r w:rsidRPr="00C64CCD">
        <w:t xml:space="preserve">Buyer </w:t>
      </w:r>
      <w:r w:rsidR="00D36620" w:rsidRPr="00C64CCD">
        <w:t xml:space="preserve">on FPSO, to allow the </w:t>
      </w:r>
      <w:r w:rsidR="007F6EC1">
        <w:t>c</w:t>
      </w:r>
      <w:r w:rsidR="00D36620" w:rsidRPr="00C64CCD">
        <w:t xml:space="preserve">ustoms </w:t>
      </w:r>
      <w:r w:rsidR="007F6EC1">
        <w:t>c</w:t>
      </w:r>
      <w:r w:rsidR="00D36620" w:rsidRPr="00C64CCD">
        <w:t xml:space="preserve">learance in Brazil by </w:t>
      </w:r>
      <w:r w:rsidRPr="00C64CCD">
        <w:t>Buyer</w:t>
      </w:r>
      <w:r w:rsidR="00D36620" w:rsidRPr="00C64CCD">
        <w:t>.</w:t>
      </w:r>
    </w:p>
    <w:p w14:paraId="506BE5A5" w14:textId="3988AB9A" w:rsidR="00FD06F5" w:rsidRPr="00BD5371" w:rsidRDefault="00D36620" w:rsidP="00B65991">
      <w:pPr>
        <w:pStyle w:val="PargrafodaLista"/>
        <w:numPr>
          <w:ilvl w:val="1"/>
          <w:numId w:val="5"/>
        </w:numPr>
        <w:spacing w:after="240" w:line="240" w:lineRule="auto"/>
        <w:ind w:left="0" w:firstLine="0"/>
        <w:contextualSpacing w:val="0"/>
        <w:jc w:val="both"/>
        <w:rPr>
          <w:rFonts w:ascii="Arial" w:hAnsi="Arial" w:cs="Arial"/>
          <w:b/>
          <w:sz w:val="24"/>
          <w:szCs w:val="24"/>
          <w:lang w:val="en-US"/>
        </w:rPr>
      </w:pPr>
      <w:r w:rsidRPr="00BD5371">
        <w:rPr>
          <w:rFonts w:ascii="Arial" w:hAnsi="Arial" w:cs="Arial"/>
          <w:b/>
          <w:sz w:val="24"/>
          <w:szCs w:val="24"/>
          <w:lang w:val="en-US"/>
        </w:rPr>
        <w:t>Commissioning</w:t>
      </w:r>
    </w:p>
    <w:p w14:paraId="4B2C06F1" w14:textId="7741CA97" w:rsidR="00D36620" w:rsidRPr="00BD5371" w:rsidRDefault="007F6EC1" w:rsidP="00B65991">
      <w:pPr>
        <w:pStyle w:val="PargrafodaLista"/>
        <w:numPr>
          <w:ilvl w:val="2"/>
          <w:numId w:val="5"/>
        </w:numPr>
        <w:spacing w:after="240" w:line="240" w:lineRule="auto"/>
        <w:ind w:left="0" w:firstLine="0"/>
        <w:contextualSpacing w:val="0"/>
        <w:jc w:val="both"/>
        <w:rPr>
          <w:rFonts w:ascii="Arial" w:hAnsi="Arial" w:cs="Arial"/>
          <w:bCs/>
          <w:sz w:val="24"/>
          <w:szCs w:val="24"/>
          <w:lang w:val="en-US"/>
        </w:rPr>
      </w:pPr>
      <w:r w:rsidRPr="00BD5371">
        <w:rPr>
          <w:rFonts w:ascii="Arial" w:hAnsi="Arial" w:cs="Arial"/>
          <w:bCs/>
          <w:sz w:val="24"/>
          <w:szCs w:val="24"/>
          <w:lang w:val="en-US"/>
        </w:rPr>
        <w:t xml:space="preserve">Buyer’s </w:t>
      </w:r>
      <w:r w:rsidR="00D36620" w:rsidRPr="00BD5371">
        <w:rPr>
          <w:rFonts w:ascii="Arial" w:hAnsi="Arial" w:cs="Arial"/>
          <w:bCs/>
          <w:sz w:val="24"/>
          <w:szCs w:val="24"/>
          <w:lang w:val="en-US"/>
        </w:rPr>
        <w:t xml:space="preserve">responsibility shall be in accordance with </w:t>
      </w:r>
      <w:r w:rsidRPr="00BD5371">
        <w:rPr>
          <w:rFonts w:ascii="Arial" w:hAnsi="Arial" w:cs="Arial"/>
          <w:bCs/>
          <w:sz w:val="24"/>
          <w:szCs w:val="24"/>
          <w:lang w:val="en-US"/>
        </w:rPr>
        <w:t xml:space="preserve">Exhibit </w:t>
      </w:r>
      <w:r w:rsidR="00D36620" w:rsidRPr="00BD5371">
        <w:rPr>
          <w:rFonts w:ascii="Arial" w:hAnsi="Arial" w:cs="Arial"/>
          <w:bCs/>
          <w:sz w:val="24"/>
          <w:szCs w:val="24"/>
          <w:lang w:val="en-US"/>
        </w:rPr>
        <w:t xml:space="preserve">VIII – </w:t>
      </w:r>
      <w:r w:rsidRPr="00BD5371">
        <w:rPr>
          <w:rFonts w:ascii="Arial" w:hAnsi="Arial" w:cs="Arial"/>
          <w:bCs/>
          <w:sz w:val="24"/>
          <w:szCs w:val="24"/>
          <w:lang w:val="en-US"/>
        </w:rPr>
        <w:t>Directives for Commissioning Process</w:t>
      </w:r>
      <w:r w:rsidR="00D36620" w:rsidRPr="00BD5371">
        <w:rPr>
          <w:rFonts w:ascii="Arial" w:hAnsi="Arial" w:cs="Arial"/>
          <w:bCs/>
          <w:sz w:val="24"/>
          <w:szCs w:val="24"/>
          <w:lang w:val="en-US"/>
        </w:rPr>
        <w:t>.</w:t>
      </w:r>
    </w:p>
    <w:p w14:paraId="6E8B8384" w14:textId="24BE467A" w:rsidR="00FD06F5" w:rsidRPr="00BD5371" w:rsidRDefault="00D36620" w:rsidP="00B65991">
      <w:pPr>
        <w:pStyle w:val="PargrafodaLista"/>
        <w:numPr>
          <w:ilvl w:val="1"/>
          <w:numId w:val="5"/>
        </w:numPr>
        <w:spacing w:after="240" w:line="240" w:lineRule="auto"/>
        <w:ind w:left="0" w:firstLine="0"/>
        <w:contextualSpacing w:val="0"/>
        <w:jc w:val="both"/>
        <w:rPr>
          <w:rFonts w:ascii="Arial" w:hAnsi="Arial" w:cs="Arial"/>
          <w:b/>
          <w:sz w:val="24"/>
          <w:szCs w:val="24"/>
          <w:lang w:val="en-US"/>
        </w:rPr>
      </w:pPr>
      <w:r w:rsidRPr="00BD5371">
        <w:rPr>
          <w:rFonts w:ascii="Arial" w:hAnsi="Arial" w:cs="Arial"/>
          <w:b/>
          <w:sz w:val="24"/>
          <w:szCs w:val="24"/>
          <w:lang w:val="en-US"/>
        </w:rPr>
        <w:t>Mooring</w:t>
      </w:r>
    </w:p>
    <w:p w14:paraId="32A28CCA" w14:textId="729FD24C" w:rsidR="00D36620" w:rsidRPr="00BD5371" w:rsidRDefault="007F6EC1" w:rsidP="001B1471">
      <w:pPr>
        <w:pStyle w:val="Texto3"/>
      </w:pPr>
      <w:r w:rsidRPr="00BD5371">
        <w:t xml:space="preserve">Buyer </w:t>
      </w:r>
      <w:r w:rsidR="00D36620" w:rsidRPr="00BD5371">
        <w:t>will supply, install and certify torpedo piles, as well as provide necessary soil analysis, studies and procedures related to this matter</w:t>
      </w:r>
      <w:r w:rsidR="000860F3" w:rsidRPr="00BD5371">
        <w:t>, including</w:t>
      </w:r>
      <w:r w:rsidR="00DD3C3A" w:rsidRPr="00BD5371">
        <w:t xml:space="preserve"> class necessary approvals</w:t>
      </w:r>
      <w:r w:rsidR="00D36620" w:rsidRPr="00BD5371">
        <w:t xml:space="preserve">. </w:t>
      </w:r>
      <w:r w:rsidRPr="00BD5371">
        <w:t xml:space="preserve">Seller </w:t>
      </w:r>
      <w:r w:rsidR="00D36620" w:rsidRPr="00BD5371">
        <w:t xml:space="preserve">will be responsible for the </w:t>
      </w:r>
      <w:r w:rsidR="00DD3C3A" w:rsidRPr="00BD5371">
        <w:t>mooring</w:t>
      </w:r>
      <w:r w:rsidR="00D36620" w:rsidRPr="00BD5371">
        <w:t xml:space="preserve"> </w:t>
      </w:r>
      <w:r w:rsidR="003E2EBF">
        <w:t>a</w:t>
      </w:r>
      <w:r w:rsidR="00D36620" w:rsidRPr="00BD5371">
        <w:t>nalysis</w:t>
      </w:r>
      <w:r w:rsidR="00DD3C3A" w:rsidRPr="00BD5371">
        <w:t xml:space="preserve"> </w:t>
      </w:r>
      <w:r w:rsidR="00276869">
        <w:t>and mooring lines supply</w:t>
      </w:r>
      <w:r w:rsidR="00F06AA2">
        <w:t xml:space="preserve"> (Mooring Components)</w:t>
      </w:r>
      <w:r w:rsidR="00276869">
        <w:t xml:space="preserve"> </w:t>
      </w:r>
      <w:r w:rsidR="00DD3C3A" w:rsidRPr="00BD5371">
        <w:t xml:space="preserve">in accordance to </w:t>
      </w:r>
      <w:r w:rsidRPr="00BD5371">
        <w:t xml:space="preserve">Exhibit </w:t>
      </w:r>
      <w:r w:rsidR="00D41EDF" w:rsidRPr="00BD5371">
        <w:t xml:space="preserve">II – </w:t>
      </w:r>
      <w:r w:rsidRPr="00BD5371">
        <w:t>General Technical Description</w:t>
      </w:r>
      <w:r w:rsidR="00D41EDF" w:rsidRPr="00BD5371">
        <w:t xml:space="preserve"> (GTD)</w:t>
      </w:r>
      <w:r w:rsidR="00206308" w:rsidRPr="00BD5371">
        <w:t xml:space="preserve"> and its annexes</w:t>
      </w:r>
      <w:r w:rsidR="00D36620" w:rsidRPr="00BD5371">
        <w:t>.</w:t>
      </w:r>
    </w:p>
    <w:p w14:paraId="5FA0E72A" w14:textId="454885D0" w:rsidR="00D36620" w:rsidRPr="00BD5371" w:rsidRDefault="007F6EC1" w:rsidP="001B1471">
      <w:pPr>
        <w:pStyle w:val="Texto3"/>
      </w:pPr>
      <w:r w:rsidRPr="00BD5371">
        <w:t xml:space="preserve">Buyer </w:t>
      </w:r>
      <w:r w:rsidR="00D36620" w:rsidRPr="00BD5371">
        <w:t>will install the torpedo</w:t>
      </w:r>
      <w:r w:rsidR="00F617C6" w:rsidRPr="00BD5371">
        <w:t xml:space="preserve"> piles</w:t>
      </w:r>
      <w:r w:rsidR="00D36620" w:rsidRPr="00BD5371">
        <w:t xml:space="preserve"> and pre-install the </w:t>
      </w:r>
      <w:r w:rsidR="006E27C4" w:rsidRPr="00BD5371">
        <w:t>mooring</w:t>
      </w:r>
      <w:r w:rsidR="00D36620" w:rsidRPr="00BD5371">
        <w:t xml:space="preserve"> lines. </w:t>
      </w:r>
      <w:r w:rsidRPr="00BD5371">
        <w:t xml:space="preserve">Buyer </w:t>
      </w:r>
      <w:r w:rsidR="00D36620" w:rsidRPr="00BD5371">
        <w:t xml:space="preserve">will also supply the vessels for handling the </w:t>
      </w:r>
      <w:r w:rsidR="00E033FF" w:rsidRPr="00BD5371">
        <w:t>hook</w:t>
      </w:r>
      <w:r w:rsidR="00F617C6" w:rsidRPr="00BD5371">
        <w:t>-</w:t>
      </w:r>
      <w:r w:rsidR="00E033FF" w:rsidRPr="00BD5371">
        <w:t>up</w:t>
      </w:r>
      <w:r w:rsidR="00D36620" w:rsidRPr="00BD5371">
        <w:t xml:space="preserve"> of the </w:t>
      </w:r>
      <w:r w:rsidR="00E033FF" w:rsidRPr="00BD5371">
        <w:t>mooring</w:t>
      </w:r>
      <w:r w:rsidR="00D36620" w:rsidRPr="00BD5371">
        <w:t xml:space="preserve"> lines with the </w:t>
      </w:r>
      <w:r w:rsidRPr="00BD5371">
        <w:t>Unit</w:t>
      </w:r>
      <w:r w:rsidR="00D36620" w:rsidRPr="00BD5371">
        <w:t>.</w:t>
      </w:r>
    </w:p>
    <w:p w14:paraId="44B82CC0" w14:textId="50043ADB" w:rsidR="00D36620" w:rsidRPr="00BD5371" w:rsidRDefault="007F6EC1" w:rsidP="001B1471">
      <w:pPr>
        <w:pStyle w:val="Texto3"/>
      </w:pPr>
      <w:r w:rsidRPr="00BD5371">
        <w:t xml:space="preserve">Buyer </w:t>
      </w:r>
      <w:r w:rsidR="00D36620" w:rsidRPr="00BD5371">
        <w:t xml:space="preserve">will supply </w:t>
      </w:r>
      <w:r w:rsidR="00232271" w:rsidRPr="00BD5371">
        <w:t>vessels</w:t>
      </w:r>
      <w:r w:rsidR="00D36620" w:rsidRPr="00BD5371">
        <w:t xml:space="preserve"> to transport the </w:t>
      </w:r>
      <w:r w:rsidR="00E033FF" w:rsidRPr="00BD5371">
        <w:t>mooring</w:t>
      </w:r>
      <w:r w:rsidR="00D36620" w:rsidRPr="00BD5371">
        <w:t xml:space="preserve"> lines and other necessary materials to the </w:t>
      </w:r>
      <w:r w:rsidRPr="00BD5371">
        <w:t>Unit</w:t>
      </w:r>
      <w:r w:rsidR="00D36620" w:rsidRPr="00BD5371">
        <w:t>. The sequence and delivery date of the mooring</w:t>
      </w:r>
      <w:r w:rsidR="003C1CE2" w:rsidRPr="00BD5371">
        <w:t xml:space="preserve"> lines</w:t>
      </w:r>
      <w:r w:rsidR="00D36620" w:rsidRPr="00BD5371">
        <w:t xml:space="preserve"> will be notified by </w:t>
      </w:r>
      <w:r w:rsidRPr="00BD5371">
        <w:t>Buyer</w:t>
      </w:r>
      <w:r w:rsidR="00D36620" w:rsidRPr="00BD5371">
        <w:t xml:space="preserve">. The transfer of lines and other materials for transportation by </w:t>
      </w:r>
      <w:r w:rsidRPr="00BD5371">
        <w:t xml:space="preserve">Buyer </w:t>
      </w:r>
      <w:r w:rsidR="00D36620" w:rsidRPr="00BD5371">
        <w:t xml:space="preserve">will take place </w:t>
      </w:r>
      <w:r w:rsidR="00006986" w:rsidRPr="00BD5371">
        <w:t>from</w:t>
      </w:r>
      <w:r w:rsidR="00D36620" w:rsidRPr="00BD5371">
        <w:t xml:space="preserve"> a port located in Brazil</w:t>
      </w:r>
      <w:r w:rsidR="00415166" w:rsidRPr="00BD5371">
        <w:t xml:space="preserve"> – location defined by </w:t>
      </w:r>
      <w:r w:rsidRPr="00BD5371">
        <w:t>Buyer</w:t>
      </w:r>
      <w:r w:rsidR="00D36620" w:rsidRPr="00BD5371">
        <w:t>.</w:t>
      </w:r>
    </w:p>
    <w:p w14:paraId="69AD192A" w14:textId="4172C68E" w:rsidR="00D36620" w:rsidRPr="00BD5371" w:rsidRDefault="007F6EC1" w:rsidP="001B1471">
      <w:pPr>
        <w:pStyle w:val="Texto3"/>
      </w:pPr>
      <w:r w:rsidRPr="00BD5371">
        <w:t xml:space="preserve">Seller </w:t>
      </w:r>
      <w:r w:rsidR="00D36620" w:rsidRPr="00BD5371">
        <w:t xml:space="preserve">shall supply and deliver the moorings and other materials of the </w:t>
      </w:r>
      <w:r w:rsidR="00A95BAE" w:rsidRPr="00BD5371">
        <w:t>mooring</w:t>
      </w:r>
      <w:r w:rsidR="00D36620" w:rsidRPr="00BD5371">
        <w:t xml:space="preserve"> system, including its accessories, at the port and date to be notified by </w:t>
      </w:r>
      <w:r w:rsidRPr="00BD5371">
        <w:t>Buyer</w:t>
      </w:r>
      <w:r w:rsidR="00D36620" w:rsidRPr="00BD5371">
        <w:t xml:space="preserve">. After receipt, </w:t>
      </w:r>
      <w:r w:rsidRPr="00BD5371">
        <w:t xml:space="preserve">Buyer </w:t>
      </w:r>
      <w:r w:rsidR="00D36620" w:rsidRPr="00BD5371">
        <w:t xml:space="preserve">will have up to 30 (thirty) consecutive days to </w:t>
      </w:r>
      <w:r w:rsidR="009D74FB" w:rsidRPr="00BD5371">
        <w:t>collect</w:t>
      </w:r>
      <w:r w:rsidR="00D36620" w:rsidRPr="00BD5371">
        <w:t xml:space="preserve"> this material at no additional cost.</w:t>
      </w:r>
    </w:p>
    <w:p w14:paraId="1D54B82E" w14:textId="4C0EF50C" w:rsidR="00D36620" w:rsidRPr="00BD5371" w:rsidRDefault="00D36620" w:rsidP="001B1471">
      <w:pPr>
        <w:pStyle w:val="Texto3"/>
      </w:pPr>
      <w:r w:rsidRPr="00BD5371">
        <w:t xml:space="preserve">The entire </w:t>
      </w:r>
      <w:r w:rsidR="003A1204" w:rsidRPr="00BD5371">
        <w:t>mooring</w:t>
      </w:r>
      <w:r w:rsidRPr="00BD5371">
        <w:t xml:space="preserve"> system will be designed and specified by </w:t>
      </w:r>
      <w:r w:rsidR="007F6EC1" w:rsidRPr="00BD5371">
        <w:t xml:space="preserve">Seller </w:t>
      </w:r>
      <w:r w:rsidRPr="00BD5371">
        <w:t xml:space="preserve">and shall meet the requirements established in </w:t>
      </w:r>
      <w:r w:rsidR="007F6EC1" w:rsidRPr="00BD5371">
        <w:t xml:space="preserve">Exhibit </w:t>
      </w:r>
      <w:r w:rsidRPr="00BD5371">
        <w:t xml:space="preserve">II - </w:t>
      </w:r>
      <w:r w:rsidR="007F6EC1" w:rsidRPr="00BD5371">
        <w:t>General Technical Description</w:t>
      </w:r>
      <w:r w:rsidRPr="00BD5371">
        <w:t>.</w:t>
      </w:r>
    </w:p>
    <w:p w14:paraId="18FC2A9E" w14:textId="6E163379" w:rsidR="00D36620" w:rsidRPr="00BD5371" w:rsidRDefault="007F6EC1" w:rsidP="001B1471">
      <w:pPr>
        <w:pStyle w:val="Texto3"/>
      </w:pPr>
      <w:r w:rsidRPr="00BD5371">
        <w:t xml:space="preserve">Seller </w:t>
      </w:r>
      <w:r w:rsidR="00D36620" w:rsidRPr="00BD5371">
        <w:t xml:space="preserve">will be responsible for </w:t>
      </w:r>
      <w:r w:rsidR="00DD1E10" w:rsidRPr="00BD5371">
        <w:t xml:space="preserve">all materials and resources necessary to perform mooring operations </w:t>
      </w:r>
      <w:proofErr w:type="gramStart"/>
      <w:r w:rsidR="00DD1E10" w:rsidRPr="00BD5371">
        <w:t>onboard of</w:t>
      </w:r>
      <w:proofErr w:type="gramEnd"/>
      <w:r w:rsidR="00DD1E10" w:rsidRPr="00BD5371">
        <w:t xml:space="preserve"> the FPSO</w:t>
      </w:r>
      <w:r w:rsidR="00D36620" w:rsidRPr="00BD5371">
        <w:t xml:space="preserve"> </w:t>
      </w:r>
      <w:proofErr w:type="gramStart"/>
      <w:r w:rsidR="00D36620" w:rsidRPr="00BD5371">
        <w:t>in order to</w:t>
      </w:r>
      <w:proofErr w:type="gramEnd"/>
      <w:r w:rsidR="00D36620" w:rsidRPr="00BD5371">
        <w:t xml:space="preserve"> obtain the final tension of the anchoring lines.</w:t>
      </w:r>
      <w:r w:rsidR="000A6417" w:rsidRPr="00BD5371">
        <w:t xml:space="preserve"> </w:t>
      </w:r>
      <w:r w:rsidRPr="00BD5371">
        <w:t xml:space="preserve">Seller </w:t>
      </w:r>
      <w:r w:rsidR="000A6417" w:rsidRPr="00BD5371">
        <w:t xml:space="preserve">will also be responsible for cutting and disposing of </w:t>
      </w:r>
      <w:r w:rsidR="00C94686" w:rsidRPr="00BD5371">
        <w:t xml:space="preserve">excess </w:t>
      </w:r>
      <w:r w:rsidR="000A6417" w:rsidRPr="00BD5371">
        <w:t>moorings</w:t>
      </w:r>
      <w:r w:rsidR="00C94686" w:rsidRPr="00BD5371">
        <w:t>.</w:t>
      </w:r>
      <w:r w:rsidR="00ED1F97" w:rsidRPr="00BD5371">
        <w:t xml:space="preserve"> </w:t>
      </w:r>
      <w:r w:rsidRPr="00BD5371">
        <w:lastRenderedPageBreak/>
        <w:t xml:space="preserve">Buyer </w:t>
      </w:r>
      <w:r w:rsidR="001F5189" w:rsidRPr="00BD5371">
        <w:t xml:space="preserve">will provide boats to transport the chain and messenger chains from </w:t>
      </w:r>
      <w:r>
        <w:t xml:space="preserve">Unit </w:t>
      </w:r>
      <w:r w:rsidR="001F5189" w:rsidRPr="00BD5371">
        <w:t xml:space="preserve">to an agreed </w:t>
      </w:r>
      <w:r w:rsidR="00AE3334">
        <w:t>p</w:t>
      </w:r>
      <w:r w:rsidR="001F5189" w:rsidRPr="00BD5371">
        <w:t xml:space="preserve">ort where </w:t>
      </w:r>
      <w:r w:rsidRPr="00BD5371">
        <w:t xml:space="preserve">Seller </w:t>
      </w:r>
      <w:r w:rsidR="00E91587" w:rsidRPr="00BD5371">
        <w:t>shall collect and dispose all components.</w:t>
      </w:r>
    </w:p>
    <w:p w14:paraId="297EAE3A" w14:textId="77777777" w:rsidR="005C60FF" w:rsidRPr="00BD5371" w:rsidRDefault="005C60FF" w:rsidP="005C60FF">
      <w:pPr>
        <w:pStyle w:val="PargrafodaLista"/>
        <w:spacing w:after="240" w:line="240" w:lineRule="auto"/>
        <w:ind w:left="0"/>
        <w:jc w:val="both"/>
        <w:rPr>
          <w:rFonts w:ascii="Arial" w:hAnsi="Arial" w:cs="Arial"/>
          <w:sz w:val="24"/>
          <w:szCs w:val="24"/>
          <w:lang w:val="en-US"/>
        </w:rPr>
      </w:pPr>
    </w:p>
    <w:p w14:paraId="6FC5E7CB" w14:textId="14E33242" w:rsidR="00D36620" w:rsidRPr="00BD5371" w:rsidRDefault="00D36620" w:rsidP="00B65991">
      <w:pPr>
        <w:pStyle w:val="PargrafodaLista"/>
        <w:numPr>
          <w:ilvl w:val="1"/>
          <w:numId w:val="5"/>
        </w:numPr>
        <w:spacing w:after="240" w:line="240" w:lineRule="auto"/>
        <w:ind w:left="0" w:firstLine="0"/>
        <w:contextualSpacing w:val="0"/>
        <w:jc w:val="both"/>
        <w:rPr>
          <w:rFonts w:ascii="Arial" w:hAnsi="Arial" w:cs="Arial"/>
          <w:b/>
          <w:sz w:val="24"/>
          <w:szCs w:val="24"/>
          <w:lang w:val="en-US"/>
        </w:rPr>
      </w:pPr>
      <w:r w:rsidRPr="00BD5371">
        <w:rPr>
          <w:rFonts w:ascii="Arial" w:hAnsi="Arial" w:cs="Arial"/>
          <w:b/>
          <w:sz w:val="24"/>
          <w:szCs w:val="24"/>
          <w:lang w:val="en-US"/>
        </w:rPr>
        <w:t xml:space="preserve">Logistics </w:t>
      </w:r>
      <w:r w:rsidR="00AE3334">
        <w:rPr>
          <w:rFonts w:ascii="Arial" w:hAnsi="Arial" w:cs="Arial"/>
          <w:b/>
          <w:sz w:val="24"/>
          <w:szCs w:val="24"/>
          <w:lang w:val="en-US"/>
        </w:rPr>
        <w:t>d</w:t>
      </w:r>
      <w:r w:rsidRPr="00BD5371">
        <w:rPr>
          <w:rFonts w:ascii="Arial" w:hAnsi="Arial" w:cs="Arial"/>
          <w:b/>
          <w:sz w:val="24"/>
          <w:szCs w:val="24"/>
          <w:lang w:val="en-US"/>
        </w:rPr>
        <w:t xml:space="preserve">uring the </w:t>
      </w:r>
      <w:r w:rsidR="00AE3334">
        <w:rPr>
          <w:rFonts w:ascii="Arial" w:hAnsi="Arial" w:cs="Arial"/>
          <w:b/>
          <w:sz w:val="24"/>
          <w:szCs w:val="24"/>
          <w:lang w:val="en-US"/>
        </w:rPr>
        <w:t>o</w:t>
      </w:r>
      <w:r w:rsidRPr="00BD5371">
        <w:rPr>
          <w:rFonts w:ascii="Arial" w:hAnsi="Arial" w:cs="Arial"/>
          <w:b/>
          <w:sz w:val="24"/>
          <w:szCs w:val="24"/>
          <w:lang w:val="en-US"/>
        </w:rPr>
        <w:t xml:space="preserve">ffshore </w:t>
      </w:r>
      <w:r w:rsidR="00AE3334">
        <w:rPr>
          <w:rFonts w:ascii="Arial" w:hAnsi="Arial" w:cs="Arial"/>
          <w:b/>
          <w:sz w:val="24"/>
          <w:szCs w:val="24"/>
          <w:lang w:val="en-US"/>
        </w:rPr>
        <w:t>p</w:t>
      </w:r>
      <w:r w:rsidR="001E3947" w:rsidRPr="00BD5371">
        <w:rPr>
          <w:rFonts w:ascii="Arial" w:hAnsi="Arial" w:cs="Arial"/>
          <w:b/>
          <w:sz w:val="24"/>
          <w:szCs w:val="24"/>
          <w:lang w:val="en-US"/>
        </w:rPr>
        <w:t xml:space="preserve">hase of the </w:t>
      </w:r>
      <w:r w:rsidR="00AE3334">
        <w:rPr>
          <w:rFonts w:ascii="Arial" w:hAnsi="Arial" w:cs="Arial"/>
          <w:b/>
          <w:sz w:val="24"/>
          <w:szCs w:val="24"/>
          <w:lang w:val="en-US"/>
        </w:rPr>
        <w:t>w</w:t>
      </w:r>
      <w:r w:rsidR="001E3947" w:rsidRPr="00BD5371">
        <w:rPr>
          <w:rFonts w:ascii="Arial" w:hAnsi="Arial" w:cs="Arial"/>
          <w:b/>
          <w:sz w:val="24"/>
          <w:szCs w:val="24"/>
          <w:lang w:val="en-US"/>
        </w:rPr>
        <w:t>orks</w:t>
      </w:r>
      <w:r w:rsidRPr="00BD5371">
        <w:rPr>
          <w:rFonts w:ascii="Arial" w:hAnsi="Arial" w:cs="Arial"/>
          <w:b/>
          <w:sz w:val="24"/>
          <w:szCs w:val="24"/>
          <w:lang w:val="en-US"/>
        </w:rPr>
        <w:t>:</w:t>
      </w:r>
    </w:p>
    <w:p w14:paraId="31F7D0AC" w14:textId="5E6474E9" w:rsidR="00C82A8D" w:rsidRDefault="007F6EC1" w:rsidP="001B1471">
      <w:pPr>
        <w:pStyle w:val="Texto3"/>
      </w:pPr>
      <w:bookmarkStart w:id="5" w:name="_Ref174710997"/>
      <w:r w:rsidRPr="00BD5371">
        <w:t xml:space="preserve">Buyer </w:t>
      </w:r>
      <w:r w:rsidR="00D36620" w:rsidRPr="00BD5371">
        <w:t xml:space="preserve">will be responsible for the transportation of all necessary materials, </w:t>
      </w:r>
      <w:r w:rsidR="00E2394A">
        <w:t>E</w:t>
      </w:r>
      <w:r w:rsidR="00D36620" w:rsidRPr="00BD5371">
        <w:t xml:space="preserve">quipment and tools from </w:t>
      </w:r>
      <w:r w:rsidRPr="00BD5371">
        <w:t xml:space="preserve">Buyer’s </w:t>
      </w:r>
      <w:r w:rsidR="00D36620" w:rsidRPr="00BD5371">
        <w:t xml:space="preserve">onshore base to the </w:t>
      </w:r>
      <w:r w:rsidRPr="00BD5371">
        <w:t xml:space="preserve">Unit </w:t>
      </w:r>
      <w:r w:rsidR="00833615" w:rsidRPr="00BD5371">
        <w:t xml:space="preserve">at the </w:t>
      </w:r>
      <w:r w:rsidR="00D36620" w:rsidRPr="00BD5371">
        <w:t>offshore final location</w:t>
      </w:r>
      <w:r w:rsidR="00DE4238" w:rsidRPr="00BD5371">
        <w:t xml:space="preserve"> and from the </w:t>
      </w:r>
      <w:r w:rsidRPr="00BD5371">
        <w:t xml:space="preserve">Unit </w:t>
      </w:r>
      <w:r w:rsidR="00DE4238" w:rsidRPr="00BD5371">
        <w:t xml:space="preserve">at the offshore final location to </w:t>
      </w:r>
      <w:r w:rsidRPr="00BD5371">
        <w:t xml:space="preserve">Buyer’s </w:t>
      </w:r>
      <w:r w:rsidR="00DE4238" w:rsidRPr="00BD5371">
        <w:t>onshore base</w:t>
      </w:r>
      <w:r w:rsidR="00D36620" w:rsidRPr="00BD5371">
        <w:t xml:space="preserve">. </w:t>
      </w:r>
      <w:r w:rsidR="00D36620" w:rsidRPr="004F0B48">
        <w:t>Insurance coverage for such transportation shall be provided and borne by</w:t>
      </w:r>
      <w:r w:rsidR="00F10F94">
        <w:t xml:space="preserve"> Buyer</w:t>
      </w:r>
      <w:r w:rsidR="00D36620" w:rsidRPr="004F0B48">
        <w:t>.</w:t>
      </w:r>
      <w:r w:rsidR="00D36620" w:rsidRPr="00BD5371">
        <w:t xml:space="preserve"> The materials, </w:t>
      </w:r>
      <w:r w:rsidR="003D307E">
        <w:t>E</w:t>
      </w:r>
      <w:r w:rsidR="00D36620" w:rsidRPr="00BD5371">
        <w:t xml:space="preserve">quipment and tools shall be delivered packed and unitized in containers at </w:t>
      </w:r>
      <w:r w:rsidRPr="00BD5371">
        <w:t xml:space="preserve">Buyer’s </w:t>
      </w:r>
      <w:r w:rsidR="00D36620" w:rsidRPr="00BD5371">
        <w:t xml:space="preserve">onshore base without additional cost to </w:t>
      </w:r>
      <w:r w:rsidRPr="00BD5371">
        <w:t>Buyer</w:t>
      </w:r>
      <w:r w:rsidR="00D36620" w:rsidRPr="00BD5371">
        <w:t xml:space="preserve">. </w:t>
      </w:r>
      <w:r w:rsidR="00833615" w:rsidRPr="00BD5371">
        <w:t xml:space="preserve">Where </w:t>
      </w:r>
      <w:r w:rsidR="00D36620" w:rsidRPr="00BD5371">
        <w:t xml:space="preserve">applicable, after </w:t>
      </w:r>
      <w:r w:rsidR="00833615" w:rsidRPr="00BD5371">
        <w:t xml:space="preserve">the </w:t>
      </w:r>
      <w:r w:rsidR="00D36620" w:rsidRPr="00BD5371">
        <w:t>transportation</w:t>
      </w:r>
      <w:r w:rsidR="00833615" w:rsidRPr="00BD5371">
        <w:t xml:space="preserve"> of </w:t>
      </w:r>
      <w:r w:rsidR="004A4D92">
        <w:t>E</w:t>
      </w:r>
      <w:r w:rsidR="00833615" w:rsidRPr="00BD5371">
        <w:t>quipment and tools</w:t>
      </w:r>
      <w:r w:rsidR="00D36620" w:rsidRPr="00BD5371">
        <w:t xml:space="preserve">, containers shall be </w:t>
      </w:r>
      <w:r w:rsidR="00833615" w:rsidRPr="00BD5371">
        <w:t xml:space="preserve">made </w:t>
      </w:r>
      <w:r w:rsidR="00D36620" w:rsidRPr="00BD5371">
        <w:t xml:space="preserve">available at </w:t>
      </w:r>
      <w:r w:rsidRPr="00BD5371">
        <w:t xml:space="preserve">Buyer’s </w:t>
      </w:r>
      <w:r w:rsidR="00D36620" w:rsidRPr="00BD5371">
        <w:t xml:space="preserve">onshore base for </w:t>
      </w:r>
      <w:r w:rsidRPr="00BD5371">
        <w:t xml:space="preserve">Seller </w:t>
      </w:r>
      <w:r w:rsidR="00D36620" w:rsidRPr="00BD5371">
        <w:t xml:space="preserve">to collect, without additional cost to </w:t>
      </w:r>
      <w:r w:rsidRPr="00BD5371">
        <w:t>Buyer</w:t>
      </w:r>
      <w:r w:rsidR="00D36620" w:rsidRPr="00BD5371">
        <w:t>.</w:t>
      </w:r>
      <w:r w:rsidR="00E825E7" w:rsidRPr="00BD5371">
        <w:t xml:space="preserve"> The transportation will be </w:t>
      </w:r>
      <w:r w:rsidR="007B129A" w:rsidRPr="00BD5371">
        <w:t xml:space="preserve">provided </w:t>
      </w:r>
      <w:r w:rsidR="00A563B8" w:rsidRPr="00BD5371">
        <w:t>considering</w:t>
      </w:r>
      <w:r w:rsidR="007E4099" w:rsidRPr="00BD5371">
        <w:t xml:space="preserve"> </w:t>
      </w:r>
      <w:r w:rsidR="00A91356" w:rsidRPr="00BD5371">
        <w:t>a</w:t>
      </w:r>
      <w:r w:rsidR="007E4099" w:rsidRPr="00BD5371">
        <w:t xml:space="preserve"> schedule</w:t>
      </w:r>
      <w:r w:rsidR="00CA002C" w:rsidRPr="00BD5371">
        <w:t xml:space="preserve"> </w:t>
      </w:r>
      <w:r w:rsidR="008206A4" w:rsidRPr="00BD5371">
        <w:t>previ</w:t>
      </w:r>
      <w:r w:rsidR="00551AB6" w:rsidRPr="00BD5371">
        <w:t>ously agreed</w:t>
      </w:r>
      <w:r w:rsidR="00CA002C" w:rsidRPr="00BD5371">
        <w:t xml:space="preserve"> between </w:t>
      </w:r>
      <w:r w:rsidRPr="00BD5371">
        <w:t xml:space="preserve">Buyer </w:t>
      </w:r>
      <w:r w:rsidR="00CA002C" w:rsidRPr="00BD5371">
        <w:t xml:space="preserve">and </w:t>
      </w:r>
      <w:r w:rsidRPr="00BD5371">
        <w:t>Seller</w:t>
      </w:r>
      <w:r w:rsidR="004B0CBD" w:rsidRPr="00BD5371">
        <w:t>.</w:t>
      </w:r>
      <w:bookmarkEnd w:id="5"/>
    </w:p>
    <w:p w14:paraId="08A41A89" w14:textId="771E9ACB" w:rsidR="00D36620" w:rsidRPr="00BD5371" w:rsidRDefault="00930FF7" w:rsidP="00661005">
      <w:pPr>
        <w:pStyle w:val="texto4"/>
        <w:ind w:left="1560" w:hanging="851"/>
      </w:pPr>
      <w:r w:rsidRPr="00930FF7">
        <w:t>For materials, equipment and tools inherent to the services performed by the Seller in the offshore phase and which will be stored at the Seller’s onshore base (or another place), Seller will be responsible for the transportation until to the Buyer’s onshore base. Insurance coverage for such transportation shall be provided and borne by Seller.</w:t>
      </w:r>
      <w:r w:rsidR="007E4099" w:rsidRPr="00BD5371">
        <w:t xml:space="preserve"> </w:t>
      </w:r>
    </w:p>
    <w:p w14:paraId="6AE07557" w14:textId="343CF4D1" w:rsidR="00D36620" w:rsidRPr="00BD5371" w:rsidRDefault="007F6EC1" w:rsidP="001B1471">
      <w:pPr>
        <w:pStyle w:val="Texto3"/>
      </w:pPr>
      <w:r w:rsidRPr="00BD5371">
        <w:t xml:space="preserve">Buyer </w:t>
      </w:r>
      <w:r w:rsidR="00D36620" w:rsidRPr="00BD5371">
        <w:t xml:space="preserve">will be responsible for the helicopter transportation of </w:t>
      </w:r>
      <w:r w:rsidRPr="00BD5371">
        <w:t xml:space="preserve">Seller’s </w:t>
      </w:r>
      <w:r w:rsidR="00D36620" w:rsidRPr="00BD5371">
        <w:t xml:space="preserve">personnel from </w:t>
      </w:r>
      <w:r w:rsidRPr="00BD5371">
        <w:t xml:space="preserve">Buyer’s </w:t>
      </w:r>
      <w:r w:rsidR="00D36620" w:rsidRPr="00BD5371">
        <w:t xml:space="preserve">onshore base to the </w:t>
      </w:r>
      <w:r w:rsidRPr="00BD5371">
        <w:t xml:space="preserve">Unit </w:t>
      </w:r>
      <w:r w:rsidR="00833615" w:rsidRPr="00BD5371">
        <w:t xml:space="preserve">in </w:t>
      </w:r>
      <w:r w:rsidR="00D36620" w:rsidRPr="00BD5371">
        <w:t xml:space="preserve">Brazilian jurisdictional waters. </w:t>
      </w:r>
      <w:r w:rsidR="007A7949" w:rsidRPr="007A7949">
        <w:t xml:space="preserve">Specifically in relation to </w:t>
      </w:r>
      <w:r w:rsidRPr="007A7949">
        <w:t>S</w:t>
      </w:r>
      <w:r>
        <w:t>eller</w:t>
      </w:r>
      <w:r w:rsidRPr="007A7949">
        <w:t xml:space="preserve">’s </w:t>
      </w:r>
      <w:r w:rsidR="007A7949" w:rsidRPr="007A7949">
        <w:t>personnel, the</w:t>
      </w:r>
      <w:r w:rsidR="007A7949">
        <w:t xml:space="preserve"> i</w:t>
      </w:r>
      <w:r w:rsidR="00D36620" w:rsidRPr="00BD5371">
        <w:t xml:space="preserve">nsurance coverage for such transportation shall be provided and borne by </w:t>
      </w:r>
      <w:r w:rsidRPr="00BD5371">
        <w:t>Seller</w:t>
      </w:r>
      <w:r w:rsidR="00D36620" w:rsidRPr="00BD5371">
        <w:t>.</w:t>
      </w:r>
      <w:r w:rsidR="00783E15" w:rsidRPr="00BD5371">
        <w:t xml:space="preserve"> The transportation will be provided considering</w:t>
      </w:r>
      <w:r w:rsidR="00CA002C" w:rsidRPr="00BD5371">
        <w:t xml:space="preserve"> an agreed schedule between </w:t>
      </w:r>
      <w:r w:rsidRPr="00BD5371">
        <w:t xml:space="preserve">Buyer </w:t>
      </w:r>
      <w:r w:rsidR="00CA002C" w:rsidRPr="00BD5371">
        <w:t xml:space="preserve">and </w:t>
      </w:r>
      <w:r w:rsidRPr="00BD5371">
        <w:t>Seller</w:t>
      </w:r>
      <w:r w:rsidR="00CA002C" w:rsidRPr="00BD5371">
        <w:t>.</w:t>
      </w:r>
    </w:p>
    <w:p w14:paraId="3A2C952A" w14:textId="7EAEC8E3" w:rsidR="00D36620" w:rsidRPr="00BD5371" w:rsidRDefault="00D36620" w:rsidP="00B65991">
      <w:pPr>
        <w:pStyle w:val="PargrafodaLista"/>
        <w:numPr>
          <w:ilvl w:val="1"/>
          <w:numId w:val="5"/>
        </w:numPr>
        <w:spacing w:after="240" w:line="240" w:lineRule="auto"/>
        <w:ind w:left="0" w:firstLine="0"/>
        <w:contextualSpacing w:val="0"/>
        <w:jc w:val="both"/>
        <w:rPr>
          <w:rFonts w:ascii="Arial" w:hAnsi="Arial" w:cs="Arial"/>
          <w:b/>
          <w:sz w:val="24"/>
          <w:szCs w:val="24"/>
          <w:lang w:val="en-US"/>
        </w:rPr>
      </w:pPr>
      <w:r w:rsidRPr="00BD5371">
        <w:rPr>
          <w:rFonts w:ascii="Arial" w:hAnsi="Arial" w:cs="Arial"/>
          <w:b/>
          <w:sz w:val="24"/>
          <w:szCs w:val="24"/>
          <w:lang w:val="en-US"/>
        </w:rPr>
        <w:t>Builder’s Risk Insurance:</w:t>
      </w:r>
    </w:p>
    <w:p w14:paraId="125DACD2" w14:textId="2598A8EC" w:rsidR="00D36620" w:rsidRPr="00BD5371" w:rsidRDefault="007F6EC1" w:rsidP="001B1471">
      <w:pPr>
        <w:pStyle w:val="Texto3"/>
      </w:pPr>
      <w:r w:rsidRPr="00BD5371">
        <w:t xml:space="preserve">Buyer </w:t>
      </w:r>
      <w:r w:rsidR="00833615" w:rsidRPr="00BD5371">
        <w:t xml:space="preserve">will </w:t>
      </w:r>
      <w:r w:rsidR="00D36620" w:rsidRPr="00BD5371">
        <w:t xml:space="preserve">be responsible for providing the Builder’s Risk Insurance, in accordance with </w:t>
      </w:r>
      <w:r w:rsidRPr="00BD5371">
        <w:t xml:space="preserve">Exhibit </w:t>
      </w:r>
      <w:r w:rsidR="00D36620" w:rsidRPr="00BD5371">
        <w:t xml:space="preserve">XII – </w:t>
      </w:r>
      <w:r w:rsidRPr="00BD5371">
        <w:t>Insurance Requirements</w:t>
      </w:r>
      <w:r w:rsidR="00D36620" w:rsidRPr="00BD5371">
        <w:t>.</w:t>
      </w:r>
    </w:p>
    <w:p w14:paraId="7A114F5C" w14:textId="60F17E1F" w:rsidR="00D36620" w:rsidRPr="00BD5371" w:rsidRDefault="00337780" w:rsidP="00B65991">
      <w:pPr>
        <w:pStyle w:val="PargrafodaLista"/>
        <w:numPr>
          <w:ilvl w:val="1"/>
          <w:numId w:val="5"/>
        </w:numPr>
        <w:spacing w:after="240" w:line="240" w:lineRule="auto"/>
        <w:ind w:left="0" w:firstLine="0"/>
        <w:contextualSpacing w:val="0"/>
        <w:jc w:val="both"/>
        <w:rPr>
          <w:rFonts w:ascii="Arial" w:hAnsi="Arial" w:cs="Arial"/>
          <w:b/>
          <w:sz w:val="24"/>
          <w:szCs w:val="24"/>
          <w:lang w:val="en-US"/>
        </w:rPr>
      </w:pPr>
      <w:r w:rsidRPr="00BD5371">
        <w:rPr>
          <w:rFonts w:ascii="Arial" w:hAnsi="Arial" w:cs="Arial"/>
          <w:b/>
          <w:sz w:val="24"/>
          <w:szCs w:val="24"/>
          <w:lang w:val="en-US"/>
        </w:rPr>
        <w:t>Additional Items.</w:t>
      </w:r>
    </w:p>
    <w:p w14:paraId="2B8063D3" w14:textId="4EC14DE7" w:rsidR="00337780" w:rsidRPr="00BD5371" w:rsidRDefault="00337780" w:rsidP="001B1471">
      <w:pPr>
        <w:pStyle w:val="Texto3"/>
      </w:pPr>
      <w:r w:rsidRPr="00BD5371">
        <w:t xml:space="preserve">All risers to be tied to the </w:t>
      </w:r>
      <w:r w:rsidR="007F6EC1" w:rsidRPr="00BD5371">
        <w:t xml:space="preserve">Unit </w:t>
      </w:r>
      <w:r w:rsidR="003C564D">
        <w:t xml:space="preserve">will be </w:t>
      </w:r>
      <w:r w:rsidR="00501FB0">
        <w:t>suppli</w:t>
      </w:r>
      <w:r w:rsidR="002D1355">
        <w:t>ed in accordance</w:t>
      </w:r>
      <w:r w:rsidRPr="00BD5371">
        <w:t xml:space="preserve"> with </w:t>
      </w:r>
      <w:r w:rsidR="007F6EC1" w:rsidRPr="00BD5371">
        <w:t xml:space="preserve">Exhibit </w:t>
      </w:r>
      <w:r w:rsidRPr="00BD5371">
        <w:t xml:space="preserve">II – </w:t>
      </w:r>
      <w:r w:rsidR="007F6EC1" w:rsidRPr="00BD5371">
        <w:t xml:space="preserve">General Technical Description </w:t>
      </w:r>
      <w:r w:rsidRPr="00BD5371">
        <w:t>(GTD).</w:t>
      </w:r>
    </w:p>
    <w:p w14:paraId="1BA444B4" w14:textId="4EF0F546" w:rsidR="00337780" w:rsidRPr="00BD5371" w:rsidRDefault="007F6EC1" w:rsidP="001B1471">
      <w:pPr>
        <w:pStyle w:val="Texto3"/>
      </w:pPr>
      <w:r w:rsidRPr="00BD5371">
        <w:t xml:space="preserve">Buyer </w:t>
      </w:r>
      <w:r w:rsidR="00337780" w:rsidRPr="00BD5371">
        <w:t>will supply all the risers</w:t>
      </w:r>
      <w:r w:rsidR="00A83F20" w:rsidRPr="00BD5371">
        <w:t>,</w:t>
      </w:r>
      <w:r w:rsidR="00DB7D7C" w:rsidRPr="00BD5371">
        <w:t xml:space="preserve"> and hang</w:t>
      </w:r>
      <w:r w:rsidR="00A83F20" w:rsidRPr="00BD5371">
        <w:t>-off kits,</w:t>
      </w:r>
      <w:r w:rsidR="00337780" w:rsidRPr="00BD5371">
        <w:t xml:space="preserve"> that will </w:t>
      </w:r>
      <w:proofErr w:type="gramStart"/>
      <w:r w:rsidR="00337780" w:rsidRPr="00BD5371">
        <w:t>be connected with</w:t>
      </w:r>
      <w:proofErr w:type="gramEnd"/>
      <w:r w:rsidR="00337780" w:rsidRPr="00BD5371">
        <w:t xml:space="preserve"> the </w:t>
      </w:r>
      <w:r w:rsidRPr="00BD5371">
        <w:t>Unit</w:t>
      </w:r>
      <w:r w:rsidR="00337780" w:rsidRPr="00BD5371">
        <w:t xml:space="preserve">, according to </w:t>
      </w:r>
      <w:r w:rsidRPr="00BD5371">
        <w:t xml:space="preserve">Exhibit </w:t>
      </w:r>
      <w:r w:rsidR="00337780" w:rsidRPr="00BD5371">
        <w:t xml:space="preserve">II – </w:t>
      </w:r>
      <w:r w:rsidRPr="00BD5371">
        <w:t>General Technical Description</w:t>
      </w:r>
      <w:r w:rsidR="00337780" w:rsidRPr="00BD5371">
        <w:t xml:space="preserve"> (GTD).</w:t>
      </w:r>
    </w:p>
    <w:p w14:paraId="4BE8091E" w14:textId="54D8C7B1" w:rsidR="00337780" w:rsidRPr="00BD5371" w:rsidRDefault="005D5316" w:rsidP="001B1471">
      <w:pPr>
        <w:pStyle w:val="Texto3"/>
      </w:pPr>
      <w:r>
        <w:t>Not a</w:t>
      </w:r>
      <w:r w:rsidR="00D73F93">
        <w:t>pplicable.</w:t>
      </w:r>
    </w:p>
    <w:p w14:paraId="4839E184" w14:textId="38B01E9F" w:rsidR="00337780" w:rsidRPr="00BD5371" w:rsidRDefault="002F02D6" w:rsidP="001B1471">
      <w:pPr>
        <w:pStyle w:val="Texto3"/>
      </w:pPr>
      <w:r>
        <w:t>Not applicable.</w:t>
      </w:r>
      <w:r w:rsidRPr="00BD5371">
        <w:t xml:space="preserve"> </w:t>
      </w:r>
    </w:p>
    <w:p w14:paraId="176EEDA7" w14:textId="6D6AAC49" w:rsidR="00337780" w:rsidRPr="00BD5371" w:rsidRDefault="007F6EC1" w:rsidP="001B1471">
      <w:pPr>
        <w:pStyle w:val="Texto3"/>
      </w:pPr>
      <w:r w:rsidRPr="00BD5371">
        <w:lastRenderedPageBreak/>
        <w:t xml:space="preserve">Buyer </w:t>
      </w:r>
      <w:r w:rsidR="00337780" w:rsidRPr="00BD5371">
        <w:t xml:space="preserve">will supply </w:t>
      </w:r>
      <w:r w:rsidR="00180A11" w:rsidRPr="00BD5371">
        <w:t xml:space="preserve">pigs to be used during the operation lifetime, detailed information regarding to </w:t>
      </w:r>
      <w:r w:rsidR="00F44DFE" w:rsidRPr="00BD5371">
        <w:t xml:space="preserve">pig system requirements is stated in </w:t>
      </w:r>
      <w:r w:rsidRPr="00BD5371">
        <w:t xml:space="preserve">Exhibit </w:t>
      </w:r>
      <w:r w:rsidR="00F44DFE" w:rsidRPr="00BD5371">
        <w:t xml:space="preserve">II – </w:t>
      </w:r>
      <w:r w:rsidRPr="00BD5371">
        <w:t xml:space="preserve">General Technical Description </w:t>
      </w:r>
      <w:r w:rsidR="00F44DFE" w:rsidRPr="00BD5371">
        <w:t>(GTD)</w:t>
      </w:r>
      <w:r w:rsidR="00337780" w:rsidRPr="00BD5371">
        <w:t>.</w:t>
      </w:r>
    </w:p>
    <w:p w14:paraId="1889A906" w14:textId="56A887EE" w:rsidR="00337780" w:rsidRPr="00BD5371" w:rsidRDefault="00337780" w:rsidP="001B1471">
      <w:pPr>
        <w:pStyle w:val="Texto3"/>
      </w:pPr>
      <w:r w:rsidRPr="00BD5371">
        <w:t xml:space="preserve">Satellite link, for use by </w:t>
      </w:r>
      <w:r w:rsidR="0091539E" w:rsidRPr="00BD5371">
        <w:t xml:space="preserve">Buyer’s </w:t>
      </w:r>
      <w:r w:rsidRPr="00BD5371">
        <w:t>team</w:t>
      </w:r>
      <w:r w:rsidR="00BA744C" w:rsidRPr="00BA744C">
        <w:t>, is stated in Exhibit II – General Technical Description (GTD)</w:t>
      </w:r>
      <w:r w:rsidRPr="00BD5371">
        <w:t>.</w:t>
      </w:r>
    </w:p>
    <w:p w14:paraId="1C014BE6" w14:textId="60CE68CE" w:rsidR="00337780" w:rsidRPr="00BD5371" w:rsidRDefault="00334084" w:rsidP="001B1471">
      <w:pPr>
        <w:pStyle w:val="Texto3"/>
      </w:pPr>
      <w:r>
        <w:t>Not applicable</w:t>
      </w:r>
      <w:r w:rsidR="00337780" w:rsidRPr="00BD5371">
        <w:t>.</w:t>
      </w:r>
    </w:p>
    <w:p w14:paraId="1B8CD1BF" w14:textId="7E44155B" w:rsidR="00337780" w:rsidRPr="00BD5371" w:rsidRDefault="0023506C" w:rsidP="001B1471">
      <w:pPr>
        <w:pStyle w:val="Texto3"/>
      </w:pPr>
      <w:r>
        <w:t>Not applicable</w:t>
      </w:r>
      <w:r w:rsidR="00337780" w:rsidRPr="00BD5371">
        <w:t>.</w:t>
      </w:r>
    </w:p>
    <w:p w14:paraId="6F154DC5" w14:textId="5097793C" w:rsidR="00337780" w:rsidRPr="00BD5371" w:rsidRDefault="00337780" w:rsidP="001B1471">
      <w:pPr>
        <w:pStyle w:val="Texto3"/>
      </w:pPr>
      <w:r w:rsidRPr="00BD5371">
        <w:t xml:space="preserve">The </w:t>
      </w:r>
      <w:r w:rsidR="00373A9F" w:rsidRPr="00BD5371">
        <w:t xml:space="preserve">Unit </w:t>
      </w:r>
      <w:r w:rsidRPr="00BD5371">
        <w:t xml:space="preserve">shall be registered by </w:t>
      </w:r>
      <w:r w:rsidR="00373A9F" w:rsidRPr="00BD5371">
        <w:t>Buyer</w:t>
      </w:r>
      <w:r w:rsidRPr="00BD5371">
        <w:t xml:space="preserve">, </w:t>
      </w:r>
      <w:r w:rsidR="004E3297" w:rsidRPr="00BD5371">
        <w:t xml:space="preserve">in accordance with </w:t>
      </w:r>
      <w:r w:rsidR="00373A9F" w:rsidRPr="00BD5371">
        <w:t xml:space="preserve">Exhibit </w:t>
      </w:r>
      <w:r w:rsidR="004E3297" w:rsidRPr="00BD5371">
        <w:t>XV</w:t>
      </w:r>
      <w:r w:rsidR="00000EAF" w:rsidRPr="00BD5371">
        <w:t xml:space="preserve"> – </w:t>
      </w:r>
      <w:r w:rsidR="00373A9F" w:rsidRPr="00BD5371">
        <w:t>Directives for FPSO Classification</w:t>
      </w:r>
      <w:r w:rsidR="004E3297" w:rsidRPr="00BD5371">
        <w:t>.</w:t>
      </w:r>
    </w:p>
    <w:p w14:paraId="7C7435B9" w14:textId="77777777" w:rsidR="000E2DB4" w:rsidRPr="00BD5371" w:rsidRDefault="000E2DB4" w:rsidP="00B65991">
      <w:pPr>
        <w:pStyle w:val="PargrafodaLista"/>
        <w:spacing w:after="240" w:line="240" w:lineRule="auto"/>
        <w:ind w:left="0"/>
        <w:contextualSpacing w:val="0"/>
        <w:jc w:val="both"/>
        <w:rPr>
          <w:rFonts w:ascii="Arial" w:hAnsi="Arial" w:cs="Arial"/>
          <w:bCs/>
          <w:sz w:val="24"/>
          <w:szCs w:val="24"/>
          <w:lang w:val="en-US"/>
        </w:rPr>
      </w:pPr>
    </w:p>
    <w:p w14:paraId="6C24FFD2" w14:textId="3DC4DADC" w:rsidR="00FD06F5" w:rsidRPr="00BD5371" w:rsidRDefault="00FB446A" w:rsidP="0088496F">
      <w:pPr>
        <w:pStyle w:val="Ttulo1"/>
        <w:rPr>
          <w:lang w:val="en-US"/>
        </w:rPr>
      </w:pPr>
      <w:bookmarkStart w:id="6" w:name="_Toc209429451"/>
      <w:r w:rsidRPr="00BD5371">
        <w:rPr>
          <w:lang w:val="en-US"/>
        </w:rPr>
        <w:t>SELLER’s SCOPE</w:t>
      </w:r>
      <w:bookmarkEnd w:id="6"/>
    </w:p>
    <w:p w14:paraId="67AA8534" w14:textId="3A4116F5" w:rsidR="00FD06F5" w:rsidRPr="00BD5371" w:rsidRDefault="00FB446A" w:rsidP="00B65991">
      <w:pPr>
        <w:pStyle w:val="PargrafodaLista"/>
        <w:numPr>
          <w:ilvl w:val="1"/>
          <w:numId w:val="5"/>
        </w:numPr>
        <w:spacing w:after="240" w:line="240" w:lineRule="auto"/>
        <w:ind w:left="0" w:firstLine="0"/>
        <w:contextualSpacing w:val="0"/>
        <w:jc w:val="both"/>
        <w:rPr>
          <w:rFonts w:ascii="Arial" w:hAnsi="Arial" w:cs="Arial"/>
          <w:b/>
          <w:sz w:val="24"/>
          <w:szCs w:val="24"/>
          <w:lang w:val="en-US"/>
        </w:rPr>
      </w:pPr>
      <w:r w:rsidRPr="00BD5371">
        <w:rPr>
          <w:rFonts w:ascii="Arial" w:hAnsi="Arial" w:cs="Arial"/>
          <w:b/>
          <w:sz w:val="24"/>
          <w:szCs w:val="24"/>
          <w:lang w:val="en-US"/>
        </w:rPr>
        <w:t>General</w:t>
      </w:r>
    </w:p>
    <w:p w14:paraId="6E1A986E" w14:textId="0D748ED2" w:rsidR="00FB446A" w:rsidRPr="00BD5371" w:rsidRDefault="00C555C9" w:rsidP="001B1471">
      <w:pPr>
        <w:pStyle w:val="Texto3"/>
      </w:pPr>
      <w:r w:rsidRPr="00BD5371">
        <w:t xml:space="preserve">Seller </w:t>
      </w:r>
      <w:r w:rsidR="00FB446A" w:rsidRPr="00BD5371">
        <w:t xml:space="preserve">shall ensure that the </w:t>
      </w:r>
      <w:r w:rsidRPr="00BD5371">
        <w:t xml:space="preserve">Unit </w:t>
      </w:r>
      <w:r w:rsidR="00FB446A" w:rsidRPr="00BD5371">
        <w:t xml:space="preserve">will be properly dimensioned, in accordance with the requirements defined in </w:t>
      </w:r>
      <w:r w:rsidRPr="00BD5371">
        <w:t xml:space="preserve">Exhibit </w:t>
      </w:r>
      <w:r w:rsidR="00FB446A" w:rsidRPr="00BD5371">
        <w:t xml:space="preserve">II - </w:t>
      </w:r>
      <w:r w:rsidRPr="00BD5371">
        <w:t>General Technical Descriptio</w:t>
      </w:r>
      <w:r w:rsidR="003466CF">
        <w:t>n</w:t>
      </w:r>
      <w:r w:rsidR="00FB446A" w:rsidRPr="00BD5371">
        <w:t xml:space="preserve"> (GTD), with the objective of achieving its performance operating at its maximum production, processing, storage and </w:t>
      </w:r>
      <w:r w:rsidR="00BA77DE">
        <w:t>off</w:t>
      </w:r>
      <w:r w:rsidR="00FB446A" w:rsidRPr="00BD5371">
        <w:t>loading.</w:t>
      </w:r>
    </w:p>
    <w:p w14:paraId="76C090C1" w14:textId="7AE45D43" w:rsidR="00FB446A" w:rsidRPr="00BD5371" w:rsidRDefault="00C555C9" w:rsidP="001B1471">
      <w:pPr>
        <w:pStyle w:val="Texto3"/>
      </w:pPr>
      <w:r w:rsidRPr="00BD5371">
        <w:t xml:space="preserve">Seller </w:t>
      </w:r>
      <w:r w:rsidR="00643841" w:rsidRPr="00BD5371">
        <w:t xml:space="preserve">shall execute and control </w:t>
      </w:r>
      <w:r w:rsidRPr="00BD5371">
        <w:t xml:space="preserve">Seller’s </w:t>
      </w:r>
      <w:r w:rsidR="00643841" w:rsidRPr="00BD5371">
        <w:t xml:space="preserve">Scope of Supply, throughout all phases of the </w:t>
      </w:r>
      <w:r w:rsidRPr="00BD5371">
        <w:t>Agreement</w:t>
      </w:r>
      <w:r w:rsidR="00643841" w:rsidRPr="00BD5371">
        <w:t xml:space="preserve">, and this will include all activities performed by any </w:t>
      </w:r>
      <w:r w:rsidR="00C121A9">
        <w:t>V</w:t>
      </w:r>
      <w:r w:rsidR="00643841" w:rsidRPr="00BD5371">
        <w:t xml:space="preserve">endor, supplier, and Subcontractors, based on the requirements of the </w:t>
      </w:r>
      <w:r w:rsidRPr="00BD5371">
        <w:t xml:space="preserve">Agreement </w:t>
      </w:r>
      <w:r w:rsidR="00643841" w:rsidRPr="00BD5371">
        <w:t xml:space="preserve">and its </w:t>
      </w:r>
      <w:r w:rsidRPr="00BD5371">
        <w:t>Exhibits</w:t>
      </w:r>
      <w:r w:rsidR="00643841" w:rsidRPr="00BD5371">
        <w:t>.</w:t>
      </w:r>
    </w:p>
    <w:p w14:paraId="4663C21C" w14:textId="6E7FAEDE" w:rsidR="00FB446A" w:rsidRPr="00BD5371" w:rsidRDefault="00FB446A" w:rsidP="001B1471">
      <w:pPr>
        <w:pStyle w:val="Texto3"/>
      </w:pPr>
      <w:r w:rsidRPr="00BD5371">
        <w:t xml:space="preserve">All documents required by the </w:t>
      </w:r>
      <w:r w:rsidR="00404A56">
        <w:t>l</w:t>
      </w:r>
      <w:r w:rsidRPr="00BD5371">
        <w:t xml:space="preserve">ocal </w:t>
      </w:r>
      <w:r w:rsidR="00404A56">
        <w:t>a</w:t>
      </w:r>
      <w:r w:rsidRPr="00BD5371">
        <w:t xml:space="preserve">uthorities, Classification Society, </w:t>
      </w:r>
      <w:r w:rsidR="00C24B11" w:rsidRPr="00BD5371">
        <w:t>Marine Warranty Surveyor (</w:t>
      </w:r>
      <w:r w:rsidRPr="00BD5371">
        <w:t>MWS</w:t>
      </w:r>
      <w:r w:rsidR="00C24B11" w:rsidRPr="00BD5371">
        <w:t>)</w:t>
      </w:r>
      <w:r w:rsidRPr="00BD5371">
        <w:t xml:space="preserve">, </w:t>
      </w:r>
      <w:r w:rsidR="00404A56">
        <w:t>r</w:t>
      </w:r>
      <w:r w:rsidR="00BD6509" w:rsidRPr="00BD5371">
        <w:t xml:space="preserve">egulatory </w:t>
      </w:r>
      <w:r w:rsidR="00404A56">
        <w:t>e</w:t>
      </w:r>
      <w:r w:rsidR="00BD6509" w:rsidRPr="00BD5371">
        <w:t xml:space="preserve">ntities, </w:t>
      </w:r>
      <w:r w:rsidRPr="00BD5371">
        <w:t xml:space="preserve">rules and regulations of the </w:t>
      </w:r>
      <w:r w:rsidR="00CA229D">
        <w:t>f</w:t>
      </w:r>
      <w:r w:rsidRPr="00BD5371">
        <w:t xml:space="preserve">lag </w:t>
      </w:r>
      <w:r w:rsidR="00CA229D">
        <w:t>a</w:t>
      </w:r>
      <w:r w:rsidRPr="00BD5371">
        <w:t xml:space="preserve">uthority, as well as by the insurance company, shall be </w:t>
      </w:r>
      <w:r w:rsidR="008633DC" w:rsidRPr="00BD5371">
        <w:t>issued, provided</w:t>
      </w:r>
      <w:r w:rsidR="00DC7D8F" w:rsidRPr="00BD5371">
        <w:t xml:space="preserve">, </w:t>
      </w:r>
      <w:r w:rsidR="00254DBA" w:rsidRPr="00BD5371">
        <w:t>prepared,</w:t>
      </w:r>
      <w:r w:rsidR="00DC7D8F" w:rsidRPr="00BD5371">
        <w:t xml:space="preserve"> </w:t>
      </w:r>
      <w:r w:rsidRPr="00BD5371">
        <w:t xml:space="preserve">dispatched, and </w:t>
      </w:r>
      <w:r w:rsidR="00DC7D8F" w:rsidRPr="00BD5371">
        <w:t xml:space="preserve">delivered </w:t>
      </w:r>
      <w:r w:rsidRPr="00BD5371">
        <w:t xml:space="preserve">by </w:t>
      </w:r>
      <w:r w:rsidR="002F6CB0" w:rsidRPr="00BD5371">
        <w:t xml:space="preserve">Seller </w:t>
      </w:r>
      <w:r w:rsidR="00DC7D8F" w:rsidRPr="00BD5371">
        <w:t xml:space="preserve">to </w:t>
      </w:r>
      <w:r w:rsidR="002F6CB0" w:rsidRPr="00BD5371">
        <w:t xml:space="preserve">Buyer </w:t>
      </w:r>
      <w:r w:rsidR="008241FF" w:rsidRPr="00BD5371">
        <w:t>and t</w:t>
      </w:r>
      <w:r w:rsidR="003A50AD" w:rsidRPr="00BD5371">
        <w:t>hose entities</w:t>
      </w:r>
      <w:r w:rsidRPr="00BD5371">
        <w:t>.</w:t>
      </w:r>
    </w:p>
    <w:p w14:paraId="7B22B892" w14:textId="336475FB" w:rsidR="00FB446A" w:rsidRPr="00BD5371" w:rsidRDefault="002F6CB0" w:rsidP="001B1471">
      <w:pPr>
        <w:pStyle w:val="Texto3"/>
      </w:pPr>
      <w:r w:rsidRPr="00BD5371">
        <w:t xml:space="preserve">Seller </w:t>
      </w:r>
      <w:r w:rsidR="00FB446A" w:rsidRPr="00BD5371">
        <w:t xml:space="preserve">shall grant free access to all places of performance of services, related to this </w:t>
      </w:r>
      <w:r w:rsidR="006136F1">
        <w:t>s</w:t>
      </w:r>
      <w:r w:rsidR="00FB446A" w:rsidRPr="00BD5371">
        <w:t xml:space="preserve">cope, so that </w:t>
      </w:r>
      <w:r w:rsidRPr="00BD5371">
        <w:t xml:space="preserve">Buyer’s </w:t>
      </w:r>
      <w:r w:rsidR="00FB446A" w:rsidRPr="00BD5371">
        <w:t>representatives can carry out any type of inspection, support or technical services, in accordance with the HSE rules of that place.</w:t>
      </w:r>
    </w:p>
    <w:p w14:paraId="1C48BE07" w14:textId="12CC4219" w:rsidR="00933C38" w:rsidRPr="00BD5371" w:rsidRDefault="002F6CB0" w:rsidP="001B1471">
      <w:pPr>
        <w:pStyle w:val="Texto3"/>
      </w:pPr>
      <w:r w:rsidRPr="00BD5371">
        <w:t xml:space="preserve">Seller </w:t>
      </w:r>
      <w:r w:rsidR="00933C38" w:rsidRPr="00BD5371">
        <w:t xml:space="preserve">shall be responsible for the performance of all inspections by authorities necessary to secure the </w:t>
      </w:r>
      <w:r w:rsidR="00B826BF">
        <w:t>c</w:t>
      </w:r>
      <w:r w:rsidR="00933C38" w:rsidRPr="00BD5371">
        <w:t xml:space="preserve">ustoms clearance of the </w:t>
      </w:r>
      <w:r w:rsidRPr="00BD5371">
        <w:t>Unit</w:t>
      </w:r>
      <w:r w:rsidR="00933C38" w:rsidRPr="00BD5371">
        <w:t xml:space="preserve">, as per Brazilian </w:t>
      </w:r>
      <w:r w:rsidR="00B826BF">
        <w:t>c</w:t>
      </w:r>
      <w:r w:rsidR="00933C38" w:rsidRPr="00BD5371">
        <w:t xml:space="preserve">ustoms requirements, and shall obtain all licenses and authorizations required by the Classification Society and the </w:t>
      </w:r>
      <w:r w:rsidR="00B826BF">
        <w:t>f</w:t>
      </w:r>
      <w:r w:rsidR="00933C38" w:rsidRPr="00BD5371">
        <w:t xml:space="preserve">lag and Brazilian </w:t>
      </w:r>
      <w:r w:rsidR="00B826BF">
        <w:t>a</w:t>
      </w:r>
      <w:r w:rsidR="00933C38" w:rsidRPr="00BD5371">
        <w:t xml:space="preserve">uthorities. </w:t>
      </w:r>
      <w:r w:rsidRPr="00BD5371">
        <w:t xml:space="preserve">Seller </w:t>
      </w:r>
      <w:r w:rsidR="00933C38" w:rsidRPr="00BD5371">
        <w:t>shall provide all material and manpower necessary to clear punch list items arising from inspections by authorities.</w:t>
      </w:r>
    </w:p>
    <w:p w14:paraId="18B4DD49" w14:textId="03F64103" w:rsidR="00C30AA6" w:rsidRDefault="002F6CB0" w:rsidP="001B1471">
      <w:pPr>
        <w:pStyle w:val="Texto3"/>
      </w:pPr>
      <w:r w:rsidRPr="00BD5371">
        <w:t xml:space="preserve">Seller </w:t>
      </w:r>
      <w:r w:rsidR="00C30AA6" w:rsidRPr="00BD5371">
        <w:t xml:space="preserve">shall </w:t>
      </w:r>
      <w:r w:rsidR="00D2132C">
        <w:t>comply with</w:t>
      </w:r>
      <w:r w:rsidR="00C30AA6" w:rsidRPr="00BD5371">
        <w:t xml:space="preserve"> the regulation of the </w:t>
      </w:r>
      <w:r w:rsidR="00D85A6A">
        <w:t xml:space="preserve">Brazilian </w:t>
      </w:r>
      <w:r w:rsidR="00C30AA6" w:rsidRPr="00BD5371">
        <w:t>National Agency of Petroleum</w:t>
      </w:r>
      <w:r w:rsidR="003B0C8D" w:rsidRPr="00844010">
        <w:t>, Natural Gas and Biofuels</w:t>
      </w:r>
      <w:r w:rsidR="00C30AA6" w:rsidRPr="00BD5371">
        <w:t xml:space="preserve"> (ANP), </w:t>
      </w:r>
      <w:r w:rsidR="004E31EA" w:rsidRPr="00BD5371">
        <w:t>including</w:t>
      </w:r>
      <w:r w:rsidR="00C10BF5" w:rsidRPr="00C10BF5">
        <w:t xml:space="preserve"> </w:t>
      </w:r>
      <w:r w:rsidR="00C10BF5" w:rsidRPr="00844010">
        <w:lastRenderedPageBreak/>
        <w:t>those related to the</w:t>
      </w:r>
      <w:r w:rsidR="00C30AA6" w:rsidRPr="00BD5371">
        <w:t xml:space="preserve"> </w:t>
      </w:r>
      <w:r w:rsidR="00206348">
        <w:t>Operational Safety</w:t>
      </w:r>
      <w:r w:rsidR="00C229CE">
        <w:t xml:space="preserve"> Management System</w:t>
      </w:r>
      <w:r w:rsidR="00847CE2" w:rsidRPr="00BD5371">
        <w:t xml:space="preserve"> </w:t>
      </w:r>
      <w:r w:rsidR="00847CE2">
        <w:t>(</w:t>
      </w:r>
      <w:r w:rsidR="00C30AA6" w:rsidRPr="00BD5371">
        <w:t>SGSO</w:t>
      </w:r>
      <w:r w:rsidR="00847CE2">
        <w:t>)</w:t>
      </w:r>
      <w:r w:rsidR="00C30AA6" w:rsidRPr="00BD5371">
        <w:t>.</w:t>
      </w:r>
      <w:r w:rsidR="00096ADE" w:rsidRPr="00BD5371">
        <w:t xml:space="preserve"> </w:t>
      </w:r>
      <w:r w:rsidR="0014525B" w:rsidRPr="00844010">
        <w:t>To fulfill the</w:t>
      </w:r>
      <w:r w:rsidR="00096ADE" w:rsidRPr="00BD5371">
        <w:t xml:space="preserve"> SGSO requirements, </w:t>
      </w:r>
      <w:r w:rsidRPr="00BD5371">
        <w:t xml:space="preserve">Seller </w:t>
      </w:r>
      <w:r w:rsidR="00096ADE" w:rsidRPr="00BD5371">
        <w:t xml:space="preserve">shall </w:t>
      </w:r>
      <w:r w:rsidR="005D644F" w:rsidRPr="00844010">
        <w:t>implement a</w:t>
      </w:r>
      <w:r w:rsidR="00096ADE" w:rsidRPr="00BD5371">
        <w:t xml:space="preserve"> </w:t>
      </w:r>
      <w:proofErr w:type="gramStart"/>
      <w:r w:rsidR="00096ADE" w:rsidRPr="00BD5371">
        <w:t>lessons</w:t>
      </w:r>
      <w:proofErr w:type="gramEnd"/>
      <w:r w:rsidR="00096ADE" w:rsidRPr="00BD5371">
        <w:t xml:space="preserve"> learned process, </w:t>
      </w:r>
      <w:proofErr w:type="spellStart"/>
      <w:r w:rsidR="00576DB9">
        <w:t>adressing</w:t>
      </w:r>
      <w:proofErr w:type="spellEnd"/>
      <w:r w:rsidR="00576DB9" w:rsidRPr="00BD5371">
        <w:t xml:space="preserve"> </w:t>
      </w:r>
      <w:r w:rsidR="00096ADE" w:rsidRPr="00BD5371">
        <w:t xml:space="preserve">a </w:t>
      </w:r>
      <w:r w:rsidR="00835025">
        <w:t>set</w:t>
      </w:r>
      <w:r w:rsidR="00835025" w:rsidRPr="00BD5371">
        <w:t xml:space="preserve"> </w:t>
      </w:r>
      <w:r w:rsidR="00096ADE" w:rsidRPr="00BD5371">
        <w:t>of SGSO</w:t>
      </w:r>
      <w:r w:rsidR="005B0927" w:rsidRPr="00BD5371">
        <w:t xml:space="preserve"> </w:t>
      </w:r>
      <w:r w:rsidR="00B73F41" w:rsidRPr="00844010">
        <w:t>conditions (‘</w:t>
      </w:r>
      <w:proofErr w:type="spellStart"/>
      <w:r w:rsidR="00B73F41" w:rsidRPr="00844010">
        <w:t>condicionantes</w:t>
      </w:r>
      <w:proofErr w:type="spellEnd"/>
      <w:r w:rsidR="00B73F41" w:rsidRPr="00844010">
        <w:t>’) linked</w:t>
      </w:r>
      <w:r w:rsidR="005B0927" w:rsidRPr="00BD5371">
        <w:t xml:space="preserve"> to subsequent </w:t>
      </w:r>
      <w:r w:rsidR="00370215">
        <w:t xml:space="preserve">Project </w:t>
      </w:r>
      <w:r w:rsidR="004843E1">
        <w:t>m</w:t>
      </w:r>
      <w:r w:rsidR="00370215">
        <w:t>ilestones</w:t>
      </w:r>
      <w:r w:rsidR="00B9248D">
        <w:t xml:space="preserve"> stablished</w:t>
      </w:r>
      <w:r w:rsidR="00370215" w:rsidRPr="00BD5371">
        <w:t xml:space="preserve"> </w:t>
      </w:r>
      <w:r w:rsidR="005B0927" w:rsidRPr="00BD5371">
        <w:t xml:space="preserve">by ANP during audits of other </w:t>
      </w:r>
      <w:r w:rsidR="00A05FCA">
        <w:t>Buyer’s</w:t>
      </w:r>
      <w:r w:rsidR="00A05FCA" w:rsidRPr="00BD5371">
        <w:t xml:space="preserve"> </w:t>
      </w:r>
      <w:r w:rsidR="005B0927" w:rsidRPr="00BD5371">
        <w:t>projects (</w:t>
      </w:r>
      <w:r w:rsidR="00835463">
        <w:t xml:space="preserve">whether </w:t>
      </w:r>
      <w:r w:rsidR="005B0927" w:rsidRPr="00BD5371">
        <w:t>owned or leased).</w:t>
      </w:r>
    </w:p>
    <w:p w14:paraId="39F989D1" w14:textId="77777777" w:rsidR="004D17A5" w:rsidRDefault="004D17A5" w:rsidP="004D17A5">
      <w:pPr>
        <w:pStyle w:val="texto4"/>
      </w:pPr>
      <w:r>
        <w:t>An SGSO audit may be carried out by ANP during the integration phase at the shipyard. The purpose of this audit is to verify compliance with Seller’s SGSO requirements and assess the implementation of safety practices aligned with ANP regulations. Seller shall ensure full cooperation and provide all necessary documentation and access to support the audit process.</w:t>
      </w:r>
    </w:p>
    <w:p w14:paraId="23FDAC98" w14:textId="57AC8F89" w:rsidR="001027D4" w:rsidRPr="00BD5371" w:rsidRDefault="004D17A5" w:rsidP="005333D2">
      <w:pPr>
        <w:pStyle w:val="texto4"/>
      </w:pPr>
      <w:r>
        <w:t>As a result of the audit, Seller will receive a report containing non-conformities as well as a list of conditions (‘</w:t>
      </w:r>
      <w:proofErr w:type="spellStart"/>
      <w:r>
        <w:t>conditionantes</w:t>
      </w:r>
      <w:proofErr w:type="spellEnd"/>
      <w:r>
        <w:t>’) required for First Oil and subsequent milestones. Seller shall be fully responsible for addressing the conditions imposed by ANP, including the elaboration of responses and, in case of rejections by ANP, the preparation of follow-up responses until all conditions have been duly approved by ANP. Buyer will prepare a technical note for each condition and submit it to ANP along with the respective response prepared by Seller. For the avoidance of doubts, the fact that Buyer is responsible for communication with ANP, as well as for issuing technical notes, does not exempt Seller from its full responsibility to comply with ANP requirements until all conditions are approved and the First Oil (and subsequent milestones) authorization is formally granted by ANP.</w:t>
      </w:r>
    </w:p>
    <w:p w14:paraId="6C2D5E8F" w14:textId="790B8352" w:rsidR="0043596C" w:rsidRPr="00BD5371" w:rsidRDefault="002F6CB0" w:rsidP="001B1471">
      <w:pPr>
        <w:pStyle w:val="Texto3"/>
      </w:pPr>
      <w:r w:rsidRPr="00BD5371">
        <w:t>Buyer</w:t>
      </w:r>
      <w:r w:rsidR="0043596C" w:rsidRPr="00BD5371">
        <w:t xml:space="preserve">, at any time, may request </w:t>
      </w:r>
      <w:r w:rsidRPr="00BD5371">
        <w:t xml:space="preserve">Seller </w:t>
      </w:r>
      <w:r w:rsidR="0043596C" w:rsidRPr="00BD5371">
        <w:t xml:space="preserve">to remake any service, or a part of it, without additional costs to </w:t>
      </w:r>
      <w:r w:rsidRPr="00BD5371">
        <w:t>Buyer</w:t>
      </w:r>
      <w:r w:rsidR="0043596C" w:rsidRPr="00BD5371">
        <w:t xml:space="preserve">, whenever the work is not performed in accordance with the standards and requirements stated in </w:t>
      </w:r>
      <w:r w:rsidRPr="00BD5371">
        <w:t xml:space="preserve">Exhibit </w:t>
      </w:r>
      <w:r w:rsidR="0043596C" w:rsidRPr="00BD5371">
        <w:t xml:space="preserve">VII – </w:t>
      </w:r>
      <w:r w:rsidRPr="00BD5371">
        <w:t>Directives for Quality Assurance System</w:t>
      </w:r>
      <w:r w:rsidR="0043596C" w:rsidRPr="00BD5371">
        <w:t xml:space="preserve">, engineering design and construction </w:t>
      </w:r>
      <w:r w:rsidR="00D63590">
        <w:t>D</w:t>
      </w:r>
      <w:r w:rsidR="0043596C" w:rsidRPr="00BD5371">
        <w:t>rawings approved by Classification Society</w:t>
      </w:r>
      <w:r w:rsidR="00B91243">
        <w:t>, subject to the Inspection</w:t>
      </w:r>
      <w:r w:rsidR="00F930C9">
        <w:t xml:space="preserve"> and Warranty provisions set forth in Article 17 of the Agreement</w:t>
      </w:r>
      <w:r w:rsidR="0043596C" w:rsidRPr="00BD5371">
        <w:t>.</w:t>
      </w:r>
    </w:p>
    <w:p w14:paraId="3B99161A" w14:textId="51461F98" w:rsidR="0043596C" w:rsidRPr="00BD5371" w:rsidRDefault="002F6CB0" w:rsidP="001B1471">
      <w:pPr>
        <w:pStyle w:val="Texto3"/>
      </w:pPr>
      <w:r w:rsidRPr="00BD5371">
        <w:t xml:space="preserve">Seller </w:t>
      </w:r>
      <w:r w:rsidR="0043596C" w:rsidRPr="00BD5371">
        <w:t xml:space="preserve">shall implement, at its own cost, all necessary actions to mitigate impacts </w:t>
      </w:r>
      <w:proofErr w:type="gramStart"/>
      <w:r w:rsidR="0043596C" w:rsidRPr="00BD5371">
        <w:t>in</w:t>
      </w:r>
      <w:proofErr w:type="gramEnd"/>
      <w:r w:rsidR="0043596C" w:rsidRPr="00BD5371">
        <w:t xml:space="preserve"> the performance of </w:t>
      </w:r>
      <w:r w:rsidR="002313F7">
        <w:t>w</w:t>
      </w:r>
      <w:r w:rsidR="0043596C" w:rsidRPr="00BD5371">
        <w:t>orks due to adverse weather conditions and their consequences</w:t>
      </w:r>
      <w:r w:rsidR="00DB5ADE">
        <w:t>,</w:t>
      </w:r>
      <w:r w:rsidR="0043596C" w:rsidRPr="00BD5371">
        <w:t xml:space="preserve"> as specified in the </w:t>
      </w:r>
      <w:r w:rsidRPr="00BD5371">
        <w:t xml:space="preserve">Agreement </w:t>
      </w:r>
      <w:r w:rsidR="0043596C" w:rsidRPr="00BD5371">
        <w:t xml:space="preserve">and its </w:t>
      </w:r>
      <w:r w:rsidRPr="00BD5371">
        <w:t>Exhibits</w:t>
      </w:r>
      <w:r w:rsidR="0043596C" w:rsidRPr="00BD5371">
        <w:t>.</w:t>
      </w:r>
    </w:p>
    <w:p w14:paraId="05563E36" w14:textId="1928CD89" w:rsidR="0043596C" w:rsidRDefault="00C53DC6" w:rsidP="001B1471">
      <w:pPr>
        <w:pStyle w:val="Texto3"/>
      </w:pPr>
      <w:r w:rsidRPr="00BD5371">
        <w:t xml:space="preserve">Seller </w:t>
      </w:r>
      <w:r w:rsidR="0043596C" w:rsidRPr="00BD5371">
        <w:t xml:space="preserve">shall be responsible, whenever required by </w:t>
      </w:r>
      <w:r w:rsidRPr="00BD5371">
        <w:t>Buyer</w:t>
      </w:r>
      <w:r w:rsidR="0043596C" w:rsidRPr="00BD5371">
        <w:t>, to support</w:t>
      </w:r>
      <w:r w:rsidR="00AB3886">
        <w:t xml:space="preserve"> the</w:t>
      </w:r>
      <w:r w:rsidR="0043596C" w:rsidRPr="00BD5371">
        <w:t xml:space="preserve"> execution of services in </w:t>
      </w:r>
      <w:proofErr w:type="gramStart"/>
      <w:r w:rsidR="0043596C" w:rsidRPr="00BD5371">
        <w:t>its</w:t>
      </w:r>
      <w:proofErr w:type="gramEnd"/>
      <w:r w:rsidR="0043596C" w:rsidRPr="00BD5371">
        <w:t xml:space="preserve"> job </w:t>
      </w:r>
      <w:r w:rsidR="00AB3886">
        <w:t>S</w:t>
      </w:r>
      <w:r w:rsidR="0043596C" w:rsidRPr="00BD5371">
        <w:t xml:space="preserve">ites by third party companies during the time of the execution of the services related to this </w:t>
      </w:r>
      <w:r w:rsidR="00327618">
        <w:t>Agreement</w:t>
      </w:r>
      <w:r w:rsidR="0043596C" w:rsidRPr="00BD5371">
        <w:t xml:space="preserve">, with no impact </w:t>
      </w:r>
      <w:proofErr w:type="gramStart"/>
      <w:r w:rsidR="0043596C" w:rsidRPr="00BD5371">
        <w:t>in</w:t>
      </w:r>
      <w:proofErr w:type="gramEnd"/>
      <w:r w:rsidR="0043596C" w:rsidRPr="00BD5371">
        <w:t xml:space="preserve"> contract price to </w:t>
      </w:r>
      <w:r w:rsidRPr="00BD5371">
        <w:t>Buyer</w:t>
      </w:r>
      <w:r w:rsidR="0043596C" w:rsidRPr="00BD5371">
        <w:t>.</w:t>
      </w:r>
    </w:p>
    <w:p w14:paraId="1867017E" w14:textId="4D61B226" w:rsidR="006D332A" w:rsidRDefault="006D332A" w:rsidP="006D332A">
      <w:pPr>
        <w:pStyle w:val="Texto3"/>
      </w:pPr>
      <w:r>
        <w:lastRenderedPageBreak/>
        <w:t>For all activities under the Scope of Supply, including the transfer of FPSO systems and subsystems, Seller shall consider the availability of the Operation Contract.</w:t>
      </w:r>
    </w:p>
    <w:p w14:paraId="185E9D88" w14:textId="37FC2A2E" w:rsidR="006D332A" w:rsidRDefault="004538DF" w:rsidP="006D332A">
      <w:pPr>
        <w:pStyle w:val="Texto3"/>
      </w:pPr>
      <w:r>
        <w:t>Not applicable.</w:t>
      </w:r>
    </w:p>
    <w:p w14:paraId="78336615" w14:textId="120B6B2A" w:rsidR="006D332A" w:rsidRPr="00BD5371" w:rsidRDefault="006D332A">
      <w:pPr>
        <w:pStyle w:val="Texto3"/>
      </w:pPr>
      <w:r>
        <w:t xml:space="preserve"> For any activities under the Scope of Supply for which Seller desires any support from the Operation Team, or any other service under the Operation Contract scope, </w:t>
      </w:r>
      <w:r w:rsidR="00A63231" w:rsidRPr="00A63231">
        <w:t>it is the responsibility of the companies (Seller and contractor of the Operation Contract) for these services and costs.</w:t>
      </w:r>
    </w:p>
    <w:p w14:paraId="59B8B0E4" w14:textId="4C90AB3E" w:rsidR="00FD06F5" w:rsidRPr="00D81F11" w:rsidRDefault="00A71CFB" w:rsidP="009E51FD">
      <w:pPr>
        <w:pStyle w:val="Texto2"/>
        <w:rPr>
          <w:b/>
          <w:bCs w:val="0"/>
        </w:rPr>
      </w:pPr>
      <w:r w:rsidRPr="00D81F11">
        <w:rPr>
          <w:b/>
          <w:bCs w:val="0"/>
        </w:rPr>
        <w:t>Product Development</w:t>
      </w:r>
    </w:p>
    <w:p w14:paraId="45C13381" w14:textId="6A46722C" w:rsidR="00FB446A" w:rsidRPr="00BD5371" w:rsidRDefault="00FB446A" w:rsidP="001B1471">
      <w:pPr>
        <w:pStyle w:val="Texto3"/>
      </w:pPr>
      <w:r w:rsidRPr="00BD5371">
        <w:t xml:space="preserve">Engineering </w:t>
      </w:r>
      <w:r w:rsidR="009B09E4">
        <w:t>s</w:t>
      </w:r>
      <w:r w:rsidRPr="00BD5371">
        <w:t xml:space="preserve">ervices shall be performed in accordance with </w:t>
      </w:r>
      <w:r w:rsidR="00327618" w:rsidRPr="00BD5371">
        <w:t xml:space="preserve">Exhibit </w:t>
      </w:r>
      <w:r w:rsidRPr="00BD5371">
        <w:t xml:space="preserve">III - </w:t>
      </w:r>
      <w:r w:rsidR="00327618" w:rsidRPr="00BD5371">
        <w:t>Directives for Product Development</w:t>
      </w:r>
      <w:r w:rsidRPr="00BD5371">
        <w:t>.</w:t>
      </w:r>
      <w:r w:rsidR="000124DC" w:rsidRPr="00BD5371">
        <w:t xml:space="preserve"> The </w:t>
      </w:r>
      <w:r w:rsidR="00327618" w:rsidRPr="00BD5371">
        <w:t xml:space="preserve">Unit </w:t>
      </w:r>
      <w:r w:rsidR="000124DC" w:rsidRPr="00BD5371">
        <w:t xml:space="preserve">shall be designed, constructed, equipped and completed in accordance with the provisions of the </w:t>
      </w:r>
      <w:r w:rsidR="00327618" w:rsidRPr="00BD5371">
        <w:t xml:space="preserve">Agreement </w:t>
      </w:r>
      <w:r w:rsidR="000124DC" w:rsidRPr="00BD5371">
        <w:t xml:space="preserve">and </w:t>
      </w:r>
      <w:r w:rsidR="00327618" w:rsidRPr="00BD5371">
        <w:t xml:space="preserve">Exhibits </w:t>
      </w:r>
      <w:r w:rsidR="000124DC" w:rsidRPr="00BD5371">
        <w:t xml:space="preserve">thereto. </w:t>
      </w:r>
      <w:proofErr w:type="gramStart"/>
      <w:r w:rsidR="000124DC" w:rsidRPr="00BD5371">
        <w:t>All of</w:t>
      </w:r>
      <w:proofErr w:type="gramEnd"/>
      <w:r w:rsidR="000124DC" w:rsidRPr="00BD5371">
        <w:t xml:space="preserve"> the </w:t>
      </w:r>
      <w:r w:rsidR="009B09E4">
        <w:t>w</w:t>
      </w:r>
      <w:r w:rsidR="000124DC" w:rsidRPr="00BD5371">
        <w:t xml:space="preserve">orks undertaken in the </w:t>
      </w:r>
      <w:r w:rsidR="00D569E7">
        <w:t>fabrication</w:t>
      </w:r>
      <w:r w:rsidR="00D569E7" w:rsidRPr="00BD5371">
        <w:t xml:space="preserve"> </w:t>
      </w:r>
      <w:r w:rsidR="000124DC" w:rsidRPr="00BD5371">
        <w:t xml:space="preserve">of the FPSO shall be carried out by </w:t>
      </w:r>
      <w:r w:rsidR="00327618" w:rsidRPr="00BD5371">
        <w:t xml:space="preserve">Seller </w:t>
      </w:r>
      <w:r w:rsidR="000124DC" w:rsidRPr="00BD5371">
        <w:t xml:space="preserve">in a good, sound and workmanlike manner in accordance with the </w:t>
      </w:r>
      <w:r w:rsidR="00327618" w:rsidRPr="00BD5371">
        <w:t>Agreement</w:t>
      </w:r>
      <w:r w:rsidR="00F42268" w:rsidRPr="00BD5371">
        <w:t>,</w:t>
      </w:r>
      <w:r w:rsidR="000124DC" w:rsidRPr="00BD5371" w:rsidDel="00F42268">
        <w:t xml:space="preserve"> </w:t>
      </w:r>
      <w:r w:rsidR="000124DC" w:rsidRPr="00BD5371">
        <w:t xml:space="preserve">first class shipbuilding standards and </w:t>
      </w:r>
      <w:r w:rsidR="002B30FE" w:rsidRPr="00BD5371">
        <w:t xml:space="preserve">industry best </w:t>
      </w:r>
      <w:r w:rsidR="000124DC" w:rsidRPr="00BD5371">
        <w:t xml:space="preserve">practices for the construction and outfitting of floating production, storage and offloading facilities </w:t>
      </w:r>
      <w:proofErr w:type="gramStart"/>
      <w:r w:rsidR="000124DC" w:rsidRPr="00BD5371">
        <w:t>similar to</w:t>
      </w:r>
      <w:proofErr w:type="gramEnd"/>
      <w:r w:rsidR="000124DC" w:rsidRPr="00BD5371">
        <w:t xml:space="preserve"> the </w:t>
      </w:r>
      <w:r w:rsidR="00327618" w:rsidRPr="00BD5371">
        <w:t>Unit</w:t>
      </w:r>
      <w:r w:rsidR="000124DC" w:rsidRPr="00BD5371">
        <w:t>.</w:t>
      </w:r>
    </w:p>
    <w:p w14:paraId="5E0C9560" w14:textId="287F16AB" w:rsidR="00FB446A" w:rsidRPr="00BD5371" w:rsidRDefault="004E78F3" w:rsidP="001B1471">
      <w:pPr>
        <w:pStyle w:val="Texto3"/>
      </w:pPr>
      <w:r w:rsidRPr="00BD5371">
        <w:t xml:space="preserve">Seller </w:t>
      </w:r>
      <w:r w:rsidR="00FB446A" w:rsidRPr="00BD5371">
        <w:t xml:space="preserve">shall consider and incorporate into the </w:t>
      </w:r>
      <w:r w:rsidRPr="00BD5371">
        <w:t xml:space="preserve">Agreement </w:t>
      </w:r>
      <w:r w:rsidR="007E2978">
        <w:t>s</w:t>
      </w:r>
      <w:r w:rsidR="00FB446A" w:rsidRPr="00BD5371">
        <w:t xml:space="preserve">cope all documents of the </w:t>
      </w:r>
      <w:r w:rsidR="007E2978">
        <w:t>e</w:t>
      </w:r>
      <w:r w:rsidR="00FB446A" w:rsidRPr="00BD5371">
        <w:t xml:space="preserve">ngineering </w:t>
      </w:r>
      <w:r w:rsidR="00066E8E">
        <w:t>design</w:t>
      </w:r>
      <w:r w:rsidR="00FB446A" w:rsidRPr="00BD5371">
        <w:t xml:space="preserve"> and its changes that occur during the </w:t>
      </w:r>
      <w:r w:rsidRPr="00BD5371">
        <w:t xml:space="preserve">Agreement </w:t>
      </w:r>
      <w:r w:rsidR="00FB446A" w:rsidRPr="00BD5371">
        <w:t>period.</w:t>
      </w:r>
    </w:p>
    <w:p w14:paraId="6013B555" w14:textId="735FDA51" w:rsidR="00FB446A" w:rsidRPr="00BD5371" w:rsidRDefault="004E78F3" w:rsidP="001B1471">
      <w:pPr>
        <w:pStyle w:val="Texto3"/>
      </w:pPr>
      <w:r w:rsidRPr="00BD5371">
        <w:t xml:space="preserve">Seller </w:t>
      </w:r>
      <w:r w:rsidR="00FB446A" w:rsidRPr="00BD5371">
        <w:t>shall carry out a HAZOP (Hazard and Operability Technique) study, Preliminary Risk Analysis (PRA)</w:t>
      </w:r>
      <w:r w:rsidR="001C06D3" w:rsidRPr="00BD5371">
        <w:t>, Human Reliability Analysis (HRA)</w:t>
      </w:r>
      <w:r w:rsidR="00FB446A" w:rsidRPr="00BD5371">
        <w:t xml:space="preserve"> for the entire </w:t>
      </w:r>
      <w:r w:rsidR="00BB2366" w:rsidRPr="00BD5371">
        <w:t xml:space="preserve">Unit </w:t>
      </w:r>
      <w:r w:rsidR="00FB446A" w:rsidRPr="00BD5371">
        <w:t xml:space="preserve">and any other related study that is required by Health, Safety and Environment (HSE), in accordance with </w:t>
      </w:r>
      <w:r w:rsidRPr="00BD5371">
        <w:t xml:space="preserve">Exhibit </w:t>
      </w:r>
      <w:r w:rsidR="00FB446A" w:rsidRPr="00BD5371">
        <w:t xml:space="preserve">II </w:t>
      </w:r>
      <w:r w:rsidR="005E2DA9" w:rsidRPr="00BD5371">
        <w:t xml:space="preserve">- </w:t>
      </w:r>
      <w:r w:rsidRPr="00BD5371">
        <w:t xml:space="preserve">General Technical Description </w:t>
      </w:r>
      <w:r w:rsidR="00FB446A" w:rsidRPr="00BD5371">
        <w:t>(GTD)</w:t>
      </w:r>
      <w:r w:rsidR="00130307">
        <w:t xml:space="preserve"> </w:t>
      </w:r>
      <w:r w:rsidR="00130307" w:rsidRPr="00130307">
        <w:t xml:space="preserve">and </w:t>
      </w:r>
      <w:r w:rsidRPr="00130307">
        <w:t xml:space="preserve">Exhibit </w:t>
      </w:r>
      <w:r w:rsidR="00130307" w:rsidRPr="00130307">
        <w:t>III -</w:t>
      </w:r>
      <w:r>
        <w:t xml:space="preserve"> </w:t>
      </w:r>
      <w:r w:rsidRPr="00130307">
        <w:t>Directives for Product Development</w:t>
      </w:r>
      <w:r w:rsidR="00FB446A" w:rsidRPr="00BD5371">
        <w:t>.</w:t>
      </w:r>
    </w:p>
    <w:p w14:paraId="1F5893BA" w14:textId="7E07382B" w:rsidR="00BE30D7" w:rsidRPr="00BD5371" w:rsidRDefault="00C12A5A" w:rsidP="001B1471">
      <w:pPr>
        <w:pStyle w:val="Texto3"/>
      </w:pPr>
      <w:r w:rsidRPr="00BD5371">
        <w:t>Any change or corrective action indicated in the HAZOP</w:t>
      </w:r>
      <w:r w:rsidR="001C06D3" w:rsidRPr="00BD5371">
        <w:t xml:space="preserve"> (Hazard and Operability Technique)</w:t>
      </w:r>
      <w:r w:rsidRPr="00BD5371">
        <w:t>, PRA</w:t>
      </w:r>
      <w:r w:rsidR="001C06D3" w:rsidRPr="00BD5371">
        <w:t xml:space="preserve"> (Preliminary Risk Analysis)</w:t>
      </w:r>
      <w:r w:rsidRPr="00BD5371">
        <w:t>, risk analysis</w:t>
      </w:r>
      <w:r w:rsidR="001C06D3" w:rsidRPr="00BD5371">
        <w:t>, HRA (Human Reliability Analysis)</w:t>
      </w:r>
      <w:r w:rsidRPr="00BD5371">
        <w:t xml:space="preserve"> and HSE</w:t>
      </w:r>
      <w:r w:rsidR="001C06D3" w:rsidRPr="00BD5371">
        <w:t xml:space="preserve"> (Health, Safety and Environment) </w:t>
      </w:r>
      <w:r w:rsidRPr="00BD5371">
        <w:t xml:space="preserve">studies shall be incorporated to the </w:t>
      </w:r>
      <w:r w:rsidR="00D25352">
        <w:t>d</w:t>
      </w:r>
      <w:r w:rsidRPr="00BD5371">
        <w:t xml:space="preserve">etailed </w:t>
      </w:r>
      <w:r w:rsidR="00D25352">
        <w:t>e</w:t>
      </w:r>
      <w:r w:rsidRPr="00BD5371">
        <w:t xml:space="preserve">ngineering </w:t>
      </w:r>
      <w:proofErr w:type="gramStart"/>
      <w:r w:rsidR="00D25352">
        <w:t>d</w:t>
      </w:r>
      <w:r w:rsidRPr="00BD5371">
        <w:t>esign</w:t>
      </w:r>
      <w:proofErr w:type="gramEnd"/>
      <w:r w:rsidRPr="00BD5371">
        <w:t xml:space="preserve"> and all field modifications shall be implemented as part of </w:t>
      </w:r>
      <w:r w:rsidR="00C63EE9" w:rsidRPr="00BD5371">
        <w:t xml:space="preserve">Seller’s </w:t>
      </w:r>
      <w:r w:rsidRPr="00BD5371">
        <w:t xml:space="preserve">Scope of Supply. After execution of the safety studies, any design changes that impact these studies shall trigger additional safety studies and these new recommendations shall be implemented and documented. The management of safety studies changes shall comply with </w:t>
      </w:r>
      <w:r w:rsidR="000E7D00" w:rsidRPr="00BD5371">
        <w:t xml:space="preserve">Exhibit </w:t>
      </w:r>
      <w:r w:rsidRPr="00BD5371">
        <w:t xml:space="preserve">III - </w:t>
      </w:r>
      <w:r w:rsidR="000E7D00" w:rsidRPr="00BD5371">
        <w:t>Directives for Product Development</w:t>
      </w:r>
      <w:r w:rsidRPr="00BD5371">
        <w:t xml:space="preserve">. All design changes from safety studies recommendations or results are within </w:t>
      </w:r>
      <w:r w:rsidR="000E7D00" w:rsidRPr="00BD5371">
        <w:t xml:space="preserve">Seller’s </w:t>
      </w:r>
      <w:r w:rsidRPr="00BD5371">
        <w:t>Scope of Supply.</w:t>
      </w:r>
    </w:p>
    <w:p w14:paraId="11FB5F89" w14:textId="7602B4C4" w:rsidR="00BE30D7" w:rsidRPr="00BD5371" w:rsidRDefault="000E7D00" w:rsidP="001B1471">
      <w:pPr>
        <w:pStyle w:val="Texto3"/>
      </w:pPr>
      <w:r w:rsidRPr="00BD5371">
        <w:lastRenderedPageBreak/>
        <w:t xml:space="preserve">Seller </w:t>
      </w:r>
      <w:r w:rsidR="00BE30D7" w:rsidRPr="00BD5371">
        <w:t xml:space="preserve">shall </w:t>
      </w:r>
      <w:r w:rsidR="003712CC" w:rsidRPr="00BD5371">
        <w:t xml:space="preserve">implement and </w:t>
      </w:r>
      <w:r w:rsidR="00BE30D7" w:rsidRPr="00BD5371">
        <w:t>be responsible for the management and control of any design changes, keeping traceable and auditable all documents related to them, including design, procurement</w:t>
      </w:r>
      <w:r w:rsidR="00DC7A10" w:rsidRPr="00BD5371">
        <w:t>,</w:t>
      </w:r>
      <w:r w:rsidR="00BE30D7" w:rsidRPr="00BD5371">
        <w:t xml:space="preserve"> inspection reports</w:t>
      </w:r>
      <w:r w:rsidR="00DC7A10" w:rsidRPr="00BD5371">
        <w:t xml:space="preserve"> and as-built documentation</w:t>
      </w:r>
      <w:r w:rsidR="00BE30D7" w:rsidRPr="00BD5371">
        <w:t xml:space="preserve">, which shall be considered as evidence of the implementation of the changed </w:t>
      </w:r>
      <w:r w:rsidR="00CA02C2">
        <w:t>s</w:t>
      </w:r>
      <w:r w:rsidR="00BE30D7" w:rsidRPr="00BD5371">
        <w:t>cope.</w:t>
      </w:r>
    </w:p>
    <w:p w14:paraId="02F11AF6" w14:textId="352E4F15" w:rsidR="00B732F7" w:rsidRPr="00BD5371" w:rsidRDefault="000E7D00" w:rsidP="001B1471">
      <w:pPr>
        <w:pStyle w:val="Texto3"/>
      </w:pPr>
      <w:r w:rsidRPr="00BD5371">
        <w:t xml:space="preserve">Seller </w:t>
      </w:r>
      <w:r w:rsidR="00B732F7" w:rsidRPr="00BD5371">
        <w:t xml:space="preserve">shall provide and conduct all required technical studies, analysis and tests, according to the Classification Society requirements, Applicable Laws, </w:t>
      </w:r>
      <w:r w:rsidR="00784835">
        <w:t>f</w:t>
      </w:r>
      <w:r w:rsidR="00B732F7" w:rsidRPr="00BD5371">
        <w:t xml:space="preserve">lag </w:t>
      </w:r>
      <w:r w:rsidR="00784835">
        <w:t>a</w:t>
      </w:r>
      <w:r w:rsidR="00B732F7" w:rsidRPr="00BD5371">
        <w:t>uthority and Brazilian Governmental Authorities.</w:t>
      </w:r>
    </w:p>
    <w:p w14:paraId="56285D47" w14:textId="30ADDECB" w:rsidR="00FB446A" w:rsidRPr="00BD5371" w:rsidRDefault="00150021" w:rsidP="001B1471">
      <w:pPr>
        <w:pStyle w:val="Texto3"/>
      </w:pPr>
      <w:r w:rsidRPr="00BD5371">
        <w:t xml:space="preserve"> </w:t>
      </w:r>
      <w:r w:rsidR="008F4B70">
        <w:t xml:space="preserve">All </w:t>
      </w:r>
      <w:r w:rsidRPr="00BD5371">
        <w:t>c</w:t>
      </w:r>
      <w:r w:rsidR="00FB446A" w:rsidRPr="00BD5371">
        <w:t xml:space="preserve">hanges deriving from </w:t>
      </w:r>
      <w:r w:rsidR="00446E18">
        <w:t>Applicable Codes and St</w:t>
      </w:r>
      <w:r w:rsidR="00A040F4">
        <w:t>andards</w:t>
      </w:r>
      <w:r w:rsidR="00FB446A" w:rsidRPr="00BD5371">
        <w:t xml:space="preserve">, </w:t>
      </w:r>
      <w:r w:rsidRPr="00BD5371">
        <w:t xml:space="preserve">and detailed design requirements of the Classification Society, the </w:t>
      </w:r>
      <w:r w:rsidR="000D2D5D">
        <w:t>f</w:t>
      </w:r>
      <w:r w:rsidR="00FB446A" w:rsidRPr="00BD5371">
        <w:t xml:space="preserve">lag </w:t>
      </w:r>
      <w:r w:rsidR="000D2D5D">
        <w:t>a</w:t>
      </w:r>
      <w:r w:rsidR="00FB446A" w:rsidRPr="00BD5371">
        <w:t xml:space="preserve">uthority and Governmental Authorities, shall be included in </w:t>
      </w:r>
      <w:r w:rsidR="00207063" w:rsidRPr="00BD5371">
        <w:t xml:space="preserve">Seller’s </w:t>
      </w:r>
      <w:r w:rsidR="000D2D5D">
        <w:t>S</w:t>
      </w:r>
      <w:r w:rsidR="00FB446A" w:rsidRPr="00BD5371">
        <w:t xml:space="preserve">cope of </w:t>
      </w:r>
      <w:r w:rsidR="000D2D5D">
        <w:t>S</w:t>
      </w:r>
      <w:r w:rsidR="00FB446A" w:rsidRPr="00BD5371">
        <w:t>up</w:t>
      </w:r>
      <w:r w:rsidR="00EB15E3" w:rsidRPr="00BD5371">
        <w:t>p</w:t>
      </w:r>
      <w:r w:rsidR="00FB446A" w:rsidRPr="00BD5371">
        <w:t xml:space="preserve">ly, at </w:t>
      </w:r>
      <w:r w:rsidR="00207063" w:rsidRPr="00BD5371">
        <w:t xml:space="preserve">Seller’s </w:t>
      </w:r>
      <w:r w:rsidR="00FB446A" w:rsidRPr="00BD5371">
        <w:t>sole cost</w:t>
      </w:r>
      <w:r w:rsidR="00B05817">
        <w:t xml:space="preserve">, </w:t>
      </w:r>
      <w:r w:rsidR="00B05817" w:rsidRPr="00B05817">
        <w:t>with the exception of changes deriving solely from an alteration, modification, addition or other change to Applicable Law that occurs after the Proposal Submission Date and is proven to impact Seller’s cost and/or the Project Schedule, as set forth in Section 3.2.9 of Exhibit XIV</w:t>
      </w:r>
      <w:r w:rsidR="00FB446A" w:rsidRPr="00BD5371">
        <w:t>.</w:t>
      </w:r>
    </w:p>
    <w:p w14:paraId="20BFFF64" w14:textId="61C5A0E6" w:rsidR="00FB446A" w:rsidRPr="00BD5371" w:rsidRDefault="00207063" w:rsidP="001B1471">
      <w:pPr>
        <w:pStyle w:val="Texto3"/>
      </w:pPr>
      <w:r w:rsidRPr="00BD5371">
        <w:t xml:space="preserve">Seller </w:t>
      </w:r>
      <w:r w:rsidR="00FB446A" w:rsidRPr="00BD5371">
        <w:t xml:space="preserve">shall </w:t>
      </w:r>
      <w:r w:rsidR="0084032A" w:rsidRPr="00BD5371">
        <w:t xml:space="preserve">hold </w:t>
      </w:r>
      <w:r w:rsidR="00FB446A" w:rsidRPr="00BD5371">
        <w:t xml:space="preserve">design review sessions with </w:t>
      </w:r>
      <w:r w:rsidR="0084032A" w:rsidRPr="00BD5371">
        <w:t xml:space="preserve">the </w:t>
      </w:r>
      <w:r w:rsidR="00FB446A" w:rsidRPr="00BD5371">
        <w:t xml:space="preserve">participation of </w:t>
      </w:r>
      <w:r w:rsidRPr="00BD5371">
        <w:t xml:space="preserve">Buyer </w:t>
      </w:r>
      <w:proofErr w:type="gramStart"/>
      <w:r w:rsidR="00FB446A" w:rsidRPr="00BD5371">
        <w:t>in order to</w:t>
      </w:r>
      <w:proofErr w:type="gramEnd"/>
      <w:r w:rsidR="00FB446A" w:rsidRPr="00BD5371">
        <w:t xml:space="preserve"> verify, clarify and solve issues found </w:t>
      </w:r>
      <w:r w:rsidR="0084032A" w:rsidRPr="00BD5371">
        <w:t xml:space="preserve">throughout </w:t>
      </w:r>
      <w:r w:rsidR="00FB446A" w:rsidRPr="00BD5371">
        <w:t xml:space="preserve">the progress of the project. Design review sessions shall comply with </w:t>
      </w:r>
      <w:r w:rsidRPr="00BD5371">
        <w:t xml:space="preserve">Exhibit </w:t>
      </w:r>
      <w:r w:rsidR="00FB446A" w:rsidRPr="00BD5371">
        <w:t xml:space="preserve">III – </w:t>
      </w:r>
      <w:r w:rsidRPr="00BD5371">
        <w:t>Directives for Product Development</w:t>
      </w:r>
      <w:r w:rsidR="00FB446A" w:rsidRPr="00BD5371">
        <w:t xml:space="preserve">. All design changes requested by </w:t>
      </w:r>
      <w:r w:rsidRPr="00BD5371">
        <w:t xml:space="preserve">Buyer </w:t>
      </w:r>
      <w:r w:rsidR="00FB446A" w:rsidRPr="00BD5371">
        <w:t xml:space="preserve">due to detailed engineering design </w:t>
      </w:r>
      <w:r w:rsidR="00150021" w:rsidRPr="00BD5371">
        <w:t>faults shall fall</w:t>
      </w:r>
      <w:r w:rsidR="00EB15E3" w:rsidRPr="00BD5371">
        <w:t xml:space="preserve"> within </w:t>
      </w:r>
      <w:r w:rsidRPr="00BD5371">
        <w:t xml:space="preserve">Seller’s </w:t>
      </w:r>
      <w:r w:rsidR="00EB15E3" w:rsidRPr="00BD5371">
        <w:t>Scope of Supp</w:t>
      </w:r>
      <w:r w:rsidR="00FB446A" w:rsidRPr="00BD5371">
        <w:t>ly.</w:t>
      </w:r>
    </w:p>
    <w:p w14:paraId="3427A751" w14:textId="1FCBF127" w:rsidR="00FB446A" w:rsidRPr="00BD5371" w:rsidRDefault="00207063" w:rsidP="001B1471">
      <w:pPr>
        <w:pStyle w:val="Texto3"/>
      </w:pPr>
      <w:r w:rsidRPr="00BD5371">
        <w:t xml:space="preserve">Seller </w:t>
      </w:r>
      <w:r w:rsidR="00FB446A" w:rsidRPr="00BD5371">
        <w:t>shall submit the reasoning, calculations (if applicable) and philosophies considered during the design to specify the materials, for all piping, valves, fittings and equipment, according to each type of fluid, considering the corrosion allowance as well as the protection.</w:t>
      </w:r>
    </w:p>
    <w:p w14:paraId="09F1E940" w14:textId="661A5C86" w:rsidR="00FB446A" w:rsidRPr="00BD5371" w:rsidRDefault="009848D6" w:rsidP="001B1471">
      <w:pPr>
        <w:pStyle w:val="Texto3"/>
      </w:pPr>
      <w:r w:rsidRPr="00BD5371">
        <w:t xml:space="preserve">Buyer </w:t>
      </w:r>
      <w:r w:rsidR="00FB446A" w:rsidRPr="00BD5371">
        <w:t xml:space="preserve">will supply the chemical consumables during the </w:t>
      </w:r>
      <w:r w:rsidR="000976F9" w:rsidRPr="00BD5371">
        <w:t>offshore o</w:t>
      </w:r>
      <w:r w:rsidR="00FB446A" w:rsidRPr="00BD5371">
        <w:t>peration</w:t>
      </w:r>
      <w:r w:rsidR="000C5D71" w:rsidRPr="00BD5371">
        <w:t xml:space="preserve">, </w:t>
      </w:r>
      <w:r w:rsidR="005E3B4E" w:rsidRPr="00BD5371">
        <w:t>a</w:t>
      </w:r>
      <w:r w:rsidR="000C5D71" w:rsidRPr="00BD5371">
        <w:t>ccording</w:t>
      </w:r>
      <w:r w:rsidR="00FB446A" w:rsidRPr="00BD5371">
        <w:t xml:space="preserve"> </w:t>
      </w:r>
      <w:r w:rsidR="00946165" w:rsidRPr="00BD5371">
        <w:t xml:space="preserve">to </w:t>
      </w:r>
      <w:r w:rsidR="00BE23F9">
        <w:t>Operatio</w:t>
      </w:r>
      <w:r w:rsidR="00081AA7">
        <w:t>n Contract</w:t>
      </w:r>
      <w:r w:rsidR="00FB446A" w:rsidRPr="00BD5371">
        <w:t xml:space="preserve">. Nevertheless if, during the design phase, </w:t>
      </w:r>
      <w:r w:rsidRPr="00BD5371">
        <w:t xml:space="preserve">Seller </w:t>
      </w:r>
      <w:r w:rsidR="00FB446A" w:rsidRPr="00BD5371">
        <w:t xml:space="preserve">identifies that other chemicals are necessary, this shall be submitted to </w:t>
      </w:r>
      <w:r w:rsidRPr="00BD5371">
        <w:t xml:space="preserve">Buyer </w:t>
      </w:r>
      <w:r w:rsidR="00FB446A" w:rsidRPr="00BD5371">
        <w:t>for approval.</w:t>
      </w:r>
    </w:p>
    <w:p w14:paraId="7443DA0F" w14:textId="0692A89E" w:rsidR="00FB446A" w:rsidRPr="00BD5371" w:rsidRDefault="009848D6" w:rsidP="001B1471">
      <w:pPr>
        <w:pStyle w:val="Texto3"/>
      </w:pPr>
      <w:r w:rsidRPr="00BD5371">
        <w:t xml:space="preserve">Seller </w:t>
      </w:r>
      <w:r w:rsidR="00FB446A" w:rsidRPr="00BD5371">
        <w:t xml:space="preserve">shall control all field modifications and issue to </w:t>
      </w:r>
      <w:r w:rsidRPr="00BD5371">
        <w:t xml:space="preserve">Buyer </w:t>
      </w:r>
      <w:r w:rsidR="00FB446A" w:rsidRPr="00BD5371">
        <w:t xml:space="preserve">the as-built mark-up drawings in electronic files for all technical documents. If the construction is performed without </w:t>
      </w:r>
      <w:r w:rsidR="00B14FA8" w:rsidRPr="00BD5371">
        <w:t xml:space="preserve">any </w:t>
      </w:r>
      <w:r w:rsidR="00FB446A" w:rsidRPr="00BD5371">
        <w:t xml:space="preserve">changes </w:t>
      </w:r>
      <w:r w:rsidR="00B14FA8" w:rsidRPr="00BD5371">
        <w:t xml:space="preserve">to </w:t>
      </w:r>
      <w:r w:rsidR="00FB446A" w:rsidRPr="00BD5371">
        <w:t xml:space="preserve">the design, </w:t>
      </w:r>
      <w:r w:rsidRPr="00BD5371">
        <w:t xml:space="preserve">Seller </w:t>
      </w:r>
      <w:r w:rsidR="00FB446A" w:rsidRPr="00BD5371">
        <w:t xml:space="preserve">shall return the document to </w:t>
      </w:r>
      <w:r w:rsidRPr="00BD5371">
        <w:t xml:space="preserve">Buyer </w:t>
      </w:r>
      <w:r w:rsidR="00FB446A" w:rsidRPr="00BD5371">
        <w:t>with a stamp confirming that no field changes were made.</w:t>
      </w:r>
    </w:p>
    <w:p w14:paraId="6849F770" w14:textId="225D8AE9" w:rsidR="00FB446A" w:rsidRPr="00BD5371" w:rsidRDefault="009E29B2" w:rsidP="001B1471">
      <w:pPr>
        <w:pStyle w:val="Texto3"/>
      </w:pPr>
      <w:r w:rsidRPr="00BD5371">
        <w:t xml:space="preserve">Seller </w:t>
      </w:r>
      <w:r w:rsidR="00FB446A" w:rsidRPr="00BD5371">
        <w:t xml:space="preserve">shall be responsible for keeping an engineering team with experts of each discipline during the whole </w:t>
      </w:r>
      <w:r w:rsidRPr="00BD5371">
        <w:t xml:space="preserve">Agreement </w:t>
      </w:r>
      <w:r w:rsidR="00FB446A" w:rsidRPr="00BD5371">
        <w:t xml:space="preserve">period, </w:t>
      </w:r>
      <w:proofErr w:type="gramStart"/>
      <w:r w:rsidR="00FB446A" w:rsidRPr="00BD5371">
        <w:t>in order to</w:t>
      </w:r>
      <w:proofErr w:type="gramEnd"/>
      <w:r w:rsidR="00FB446A" w:rsidRPr="00BD5371">
        <w:t xml:space="preserve"> provide the complementary engineering services required by the </w:t>
      </w:r>
      <w:r w:rsidRPr="00BD5371">
        <w:t xml:space="preserve">Agreement </w:t>
      </w:r>
      <w:r w:rsidR="00FB446A" w:rsidRPr="00BD5371">
        <w:t>and to support the construction, assembly and commissioning phases.</w:t>
      </w:r>
    </w:p>
    <w:p w14:paraId="40B22FB1" w14:textId="562535FF" w:rsidR="00FB446A" w:rsidRPr="00BD5371" w:rsidRDefault="009E29B2" w:rsidP="001B1471">
      <w:pPr>
        <w:pStyle w:val="Texto3"/>
      </w:pPr>
      <w:r w:rsidRPr="00BD5371">
        <w:lastRenderedPageBreak/>
        <w:t xml:space="preserve">Seller </w:t>
      </w:r>
      <w:proofErr w:type="gramStart"/>
      <w:r w:rsidR="00FB446A" w:rsidRPr="00BD5371">
        <w:t>shall</w:t>
      </w:r>
      <w:proofErr w:type="gramEnd"/>
      <w:r w:rsidR="00FB446A" w:rsidRPr="00BD5371">
        <w:t xml:space="preserve"> consider the design, supply and installation of vents and drains necessary to the execution of hydrostatic tests, cleaning procedures and any other commissioning activities, for all systems and subsystems, where necessary. These materials shall be detailed by </w:t>
      </w:r>
      <w:r w:rsidRPr="00BD5371">
        <w:t>Seller</w:t>
      </w:r>
      <w:r w:rsidR="00FB446A" w:rsidRPr="00BD5371">
        <w:t>.</w:t>
      </w:r>
    </w:p>
    <w:p w14:paraId="4FE88134" w14:textId="6B3EA5A7" w:rsidR="00FB446A" w:rsidRPr="00BD5371" w:rsidRDefault="00FB446A" w:rsidP="001B1471">
      <w:pPr>
        <w:pStyle w:val="Texto3"/>
      </w:pPr>
      <w:r w:rsidRPr="00BD5371">
        <w:t>All documents, including as</w:t>
      </w:r>
      <w:r w:rsidR="00B14FA8" w:rsidRPr="00BD5371">
        <w:t>-</w:t>
      </w:r>
      <w:r w:rsidRPr="00BD5371">
        <w:t xml:space="preserve">built documents, manuals, data-books, Classification Society approved documents and all documents issued by </w:t>
      </w:r>
      <w:r w:rsidR="00B21D83" w:rsidRPr="00BD5371">
        <w:t>Vendors</w:t>
      </w:r>
      <w:r w:rsidRPr="00BD5371">
        <w:t xml:space="preserve">, shall be organized and delivered to </w:t>
      </w:r>
      <w:r w:rsidR="00AC675D" w:rsidRPr="00BD5371">
        <w:t>Buyer</w:t>
      </w:r>
      <w:r w:rsidRPr="00BD5371">
        <w:t>, in accordance with the</w:t>
      </w:r>
      <w:r w:rsidR="00A27C94" w:rsidRPr="00BD5371">
        <w:t xml:space="preserve"> </w:t>
      </w:r>
      <w:r w:rsidR="009E29B2" w:rsidRPr="00BD5371">
        <w:t xml:space="preserve">Exhibit </w:t>
      </w:r>
      <w:r w:rsidR="00A27C94" w:rsidRPr="00BD5371">
        <w:t xml:space="preserve">III – </w:t>
      </w:r>
      <w:r w:rsidR="009E29B2" w:rsidRPr="00BD5371">
        <w:t xml:space="preserve">Directives for Product Development </w:t>
      </w:r>
      <w:r w:rsidR="00A27C94" w:rsidRPr="00BD5371">
        <w:t>and</w:t>
      </w:r>
      <w:r w:rsidRPr="00BD5371">
        <w:t xml:space="preserve"> </w:t>
      </w:r>
      <w:r w:rsidR="009E29B2" w:rsidRPr="00BD5371">
        <w:t xml:space="preserve">Exhibit </w:t>
      </w:r>
      <w:r w:rsidRPr="00BD5371">
        <w:t xml:space="preserve">VII – </w:t>
      </w:r>
      <w:r w:rsidR="009E29B2" w:rsidRPr="00BD5371">
        <w:t>Directives for Quality Assurance System</w:t>
      </w:r>
      <w:r w:rsidRPr="00BD5371">
        <w:t>.</w:t>
      </w:r>
    </w:p>
    <w:p w14:paraId="3992FF41" w14:textId="735FA443" w:rsidR="00965507" w:rsidRPr="00BD5371" w:rsidRDefault="00445148" w:rsidP="001B1471">
      <w:pPr>
        <w:pStyle w:val="Texto3"/>
      </w:pPr>
      <w:r>
        <w:t xml:space="preserve"> </w:t>
      </w:r>
      <w:r w:rsidR="00706F75">
        <w:t>Seller shall comply with the provision of Article 13 of the Agreement</w:t>
      </w:r>
      <w:r w:rsidR="001B4E1B">
        <w:t xml:space="preserve"> regarding title to Scope of Supply, improvements and license</w:t>
      </w:r>
      <w:r w:rsidR="007B28F6" w:rsidRPr="00BD5371">
        <w:t>.</w:t>
      </w:r>
    </w:p>
    <w:p w14:paraId="3D7B1229" w14:textId="6EB078FC" w:rsidR="002F54D2" w:rsidRPr="00BD5371" w:rsidRDefault="00AC675D" w:rsidP="001B1471">
      <w:pPr>
        <w:pStyle w:val="Texto3"/>
      </w:pPr>
      <w:r w:rsidRPr="00BD5371">
        <w:t xml:space="preserve">Seller </w:t>
      </w:r>
      <w:r w:rsidR="002F54D2" w:rsidRPr="00BD5371">
        <w:t xml:space="preserve">shall contract the </w:t>
      </w:r>
      <w:r w:rsidR="00A235F1">
        <w:t>s</w:t>
      </w:r>
      <w:r w:rsidR="002F54D2" w:rsidRPr="00BD5371">
        <w:t xml:space="preserve">afety </w:t>
      </w:r>
      <w:r w:rsidR="00A235F1">
        <w:t>s</w:t>
      </w:r>
      <w:r w:rsidR="002F54D2" w:rsidRPr="00BD5371">
        <w:t xml:space="preserve">tudies and </w:t>
      </w:r>
      <w:r w:rsidR="00A235F1">
        <w:t>e</w:t>
      </w:r>
      <w:r w:rsidR="002F54D2" w:rsidRPr="00BD5371">
        <w:t xml:space="preserve">lectrical </w:t>
      </w:r>
      <w:r w:rsidR="00A235F1">
        <w:t>s</w:t>
      </w:r>
      <w:r w:rsidR="002F54D2" w:rsidRPr="00BD5371">
        <w:t xml:space="preserve">tudies related to the </w:t>
      </w:r>
      <w:r w:rsidRPr="00BD5371">
        <w:t xml:space="preserve">Unit </w:t>
      </w:r>
      <w:r w:rsidR="002F54D2" w:rsidRPr="00BD5371">
        <w:t xml:space="preserve">as described in the </w:t>
      </w:r>
      <w:r w:rsidRPr="00BD5371">
        <w:t xml:space="preserve">Exhibit </w:t>
      </w:r>
      <w:r w:rsidR="002F54D2" w:rsidRPr="00BD5371">
        <w:t xml:space="preserve">III – </w:t>
      </w:r>
      <w:r w:rsidRPr="00BD5371">
        <w:t>Directives for Product Development</w:t>
      </w:r>
      <w:r w:rsidR="002F54D2" w:rsidRPr="00BD5371">
        <w:t xml:space="preserve">. The implementation of all recommendations derived from these studies shall be part of the </w:t>
      </w:r>
      <w:r w:rsidRPr="00BD5371">
        <w:t xml:space="preserve">Seller’s </w:t>
      </w:r>
      <w:r w:rsidR="002F54D2" w:rsidRPr="00BD5371">
        <w:t xml:space="preserve">Scope of Supply and is included in the Lump Sum </w:t>
      </w:r>
      <w:r w:rsidR="00D62461">
        <w:t>P</w:t>
      </w:r>
      <w:r w:rsidR="002F54D2" w:rsidRPr="00BD5371">
        <w:t>rice.</w:t>
      </w:r>
    </w:p>
    <w:p w14:paraId="71CE01F5" w14:textId="0D926B8F" w:rsidR="0077708F" w:rsidRPr="00BD5371" w:rsidRDefault="00290BA2" w:rsidP="001B1471">
      <w:pPr>
        <w:pStyle w:val="Texto3"/>
      </w:pPr>
      <w:r w:rsidRPr="00BD5371">
        <w:t xml:space="preserve">Seller </w:t>
      </w:r>
      <w:r w:rsidR="0077708F" w:rsidRPr="00BD5371">
        <w:t xml:space="preserve">shall prepare and keep updated a complete three–dimensional scale model of the entire </w:t>
      </w:r>
      <w:r w:rsidRPr="00BD5371">
        <w:t>Unit</w:t>
      </w:r>
      <w:r w:rsidR="0077708F" w:rsidRPr="00BD5371">
        <w:t xml:space="preserve">, as described in the </w:t>
      </w:r>
      <w:r w:rsidRPr="00BD5371">
        <w:t xml:space="preserve">Exhibit </w:t>
      </w:r>
      <w:r w:rsidR="0077708F" w:rsidRPr="00BD5371">
        <w:t xml:space="preserve">III – </w:t>
      </w:r>
      <w:r w:rsidRPr="00BD5371">
        <w:t>Directives for Product Development</w:t>
      </w:r>
      <w:r w:rsidR="0077708F" w:rsidRPr="00BD5371">
        <w:t>.</w:t>
      </w:r>
    </w:p>
    <w:p w14:paraId="76268798" w14:textId="77777777" w:rsidR="00FC26C8" w:rsidRPr="00BD5371" w:rsidRDefault="00FC26C8" w:rsidP="00B65991">
      <w:pPr>
        <w:pStyle w:val="PargrafodaLista"/>
        <w:spacing w:after="240" w:line="240" w:lineRule="auto"/>
        <w:ind w:left="0"/>
        <w:contextualSpacing w:val="0"/>
        <w:jc w:val="both"/>
        <w:rPr>
          <w:rFonts w:ascii="Arial" w:hAnsi="Arial" w:cs="Arial"/>
          <w:bCs/>
          <w:sz w:val="24"/>
          <w:szCs w:val="24"/>
          <w:lang w:val="en-US"/>
        </w:rPr>
      </w:pPr>
    </w:p>
    <w:p w14:paraId="58F04696" w14:textId="5B1AEF6A" w:rsidR="00186860" w:rsidRPr="00BD5371" w:rsidRDefault="002C692A" w:rsidP="00B65991">
      <w:pPr>
        <w:pStyle w:val="PargrafodaLista"/>
        <w:numPr>
          <w:ilvl w:val="1"/>
          <w:numId w:val="5"/>
        </w:numPr>
        <w:spacing w:after="240" w:line="240" w:lineRule="auto"/>
        <w:ind w:left="0" w:firstLine="0"/>
        <w:contextualSpacing w:val="0"/>
        <w:jc w:val="both"/>
        <w:rPr>
          <w:rFonts w:ascii="Arial" w:hAnsi="Arial" w:cs="Arial"/>
          <w:b/>
          <w:sz w:val="24"/>
          <w:szCs w:val="24"/>
          <w:lang w:val="en-US"/>
        </w:rPr>
      </w:pPr>
      <w:r w:rsidRPr="00BD5371">
        <w:rPr>
          <w:rFonts w:ascii="Arial" w:hAnsi="Arial" w:cs="Arial"/>
          <w:b/>
          <w:sz w:val="24"/>
          <w:szCs w:val="24"/>
          <w:lang w:val="en-US"/>
        </w:rPr>
        <w:t>ACQUISITIONS</w:t>
      </w:r>
    </w:p>
    <w:p w14:paraId="21D113F1" w14:textId="3B06B0B6" w:rsidR="00D64F9C" w:rsidRPr="00BD5371" w:rsidRDefault="00290BA2" w:rsidP="002A2B0C">
      <w:pPr>
        <w:pStyle w:val="Texto3"/>
      </w:pPr>
      <w:r w:rsidRPr="00BD5371">
        <w:t xml:space="preserve">Seller </w:t>
      </w:r>
      <w:r w:rsidR="00D64F9C" w:rsidRPr="00BD5371">
        <w:t xml:space="preserve">shall </w:t>
      </w:r>
      <w:r w:rsidR="00DB21ED" w:rsidRPr="00BD5371">
        <w:t>be responsible for the provision of</w:t>
      </w:r>
      <w:r w:rsidR="00D64F9C" w:rsidRPr="00BD5371">
        <w:t xml:space="preserve"> all systems, </w:t>
      </w:r>
      <w:r w:rsidR="00BD4CCE">
        <w:t>E</w:t>
      </w:r>
      <w:r w:rsidR="00D64F9C" w:rsidRPr="00BD5371">
        <w:t>quipment, components, materials, spare parts, and consumables required to carry out the Scope of Sup</w:t>
      </w:r>
      <w:r w:rsidR="00EB15E3" w:rsidRPr="00BD5371">
        <w:t>p</w:t>
      </w:r>
      <w:r w:rsidR="00D64F9C" w:rsidRPr="00BD5371">
        <w:t xml:space="preserve">ly (except for those explicitly defined as </w:t>
      </w:r>
      <w:r w:rsidRPr="00BD5371">
        <w:t xml:space="preserve">Buyer’s </w:t>
      </w:r>
      <w:r w:rsidR="00D64F9C" w:rsidRPr="00BD5371">
        <w:t>scope of sup</w:t>
      </w:r>
      <w:r w:rsidR="00EB15E3" w:rsidRPr="00BD5371">
        <w:t>p</w:t>
      </w:r>
      <w:r w:rsidR="00D64F9C" w:rsidRPr="00BD5371">
        <w:t xml:space="preserve">ly, if any), according to </w:t>
      </w:r>
      <w:r w:rsidRPr="00BD5371">
        <w:t xml:space="preserve">Exhibit </w:t>
      </w:r>
      <w:r w:rsidR="00D64F9C" w:rsidRPr="00BD5371">
        <w:t xml:space="preserve">V – </w:t>
      </w:r>
      <w:r w:rsidRPr="00BD5371">
        <w:t xml:space="preserve">Directives for Acquisitions </w:t>
      </w:r>
      <w:r w:rsidR="00DB21ED" w:rsidRPr="00BD5371">
        <w:t xml:space="preserve">and shall be responsible for its delivery to the Site in due time so as not delay the performance of the </w:t>
      </w:r>
      <w:r w:rsidR="007C6F33">
        <w:t>w</w:t>
      </w:r>
      <w:r w:rsidR="00DB21ED" w:rsidRPr="00BD5371">
        <w:t xml:space="preserve">ork or any part thereof. Without limiting the generality of the foregoing, </w:t>
      </w:r>
      <w:r w:rsidRPr="00BD5371">
        <w:t xml:space="preserve">Seller </w:t>
      </w:r>
      <w:r w:rsidR="00DB21ED" w:rsidRPr="00BD5371">
        <w:t>shall:</w:t>
      </w:r>
    </w:p>
    <w:p w14:paraId="4233D8F8" w14:textId="0638AB0D" w:rsidR="00DB21ED" w:rsidRPr="00BD5371" w:rsidRDefault="00DB21ED" w:rsidP="009E51FD">
      <w:pPr>
        <w:pStyle w:val="texto4"/>
      </w:pPr>
      <w:r w:rsidRPr="00BD5371">
        <w:t xml:space="preserve">Supervise, inspect, expedite and control all phases of the manufacture, fabrication or inspection of the Equipment and </w:t>
      </w:r>
      <w:r w:rsidR="005A2EA5">
        <w:t>m</w:t>
      </w:r>
      <w:r w:rsidRPr="00BD5371">
        <w:t>aterials</w:t>
      </w:r>
      <w:r w:rsidR="005A2EA5">
        <w:t>,</w:t>
      </w:r>
      <w:r w:rsidRPr="00BD5371">
        <w:t xml:space="preserve"> including such parts thereof as are carried out by sub-manufacturers or sub-</w:t>
      </w:r>
      <w:r w:rsidR="000B0775">
        <w:t>suppliers</w:t>
      </w:r>
      <w:r w:rsidRPr="00BD5371">
        <w:t>.</w:t>
      </w:r>
    </w:p>
    <w:p w14:paraId="2ED6ABF8" w14:textId="2B9A58A9" w:rsidR="00DB21ED" w:rsidRPr="00BD5371" w:rsidRDefault="00DB21ED" w:rsidP="009E51FD">
      <w:pPr>
        <w:pStyle w:val="texto4"/>
      </w:pPr>
      <w:r w:rsidRPr="00BD5371">
        <w:t xml:space="preserve">Provide all facilities, </w:t>
      </w:r>
      <w:r w:rsidR="005A2EA5">
        <w:t>E</w:t>
      </w:r>
      <w:r w:rsidRPr="00BD5371">
        <w:t xml:space="preserve">quipment, </w:t>
      </w:r>
      <w:r w:rsidR="00B91A05" w:rsidRPr="00BD5371">
        <w:t>m</w:t>
      </w:r>
      <w:r w:rsidRPr="00BD5371">
        <w:t xml:space="preserve">aterials, tools and supplies required for the </w:t>
      </w:r>
      <w:r w:rsidR="005A2EA5">
        <w:t>w</w:t>
      </w:r>
      <w:r w:rsidRPr="00BD5371">
        <w:t>orks hereunder and shall transport, load and unload, handle, receive, store</w:t>
      </w:r>
      <w:r w:rsidR="00DF5ED0" w:rsidRPr="00BD5371">
        <w:t>, preserve</w:t>
      </w:r>
      <w:r w:rsidRPr="00BD5371">
        <w:t xml:space="preserve"> and safeguard all items needed for the </w:t>
      </w:r>
      <w:r w:rsidR="0041772D">
        <w:t>w</w:t>
      </w:r>
      <w:r w:rsidRPr="00BD5371">
        <w:t xml:space="preserve">orks and protect and keep safe the </w:t>
      </w:r>
      <w:r w:rsidR="0041772D">
        <w:t>E</w:t>
      </w:r>
      <w:r w:rsidRPr="00BD5371">
        <w:t xml:space="preserve">quipment and </w:t>
      </w:r>
      <w:r w:rsidR="0051192E" w:rsidRPr="00BD5371">
        <w:t>m</w:t>
      </w:r>
      <w:r w:rsidRPr="00BD5371">
        <w:t>aterials in a proper controlled and suitable environment.</w:t>
      </w:r>
    </w:p>
    <w:p w14:paraId="0924F9F2" w14:textId="1AB07558" w:rsidR="009A7AC9" w:rsidRDefault="00290BA2" w:rsidP="009E51FD">
      <w:pPr>
        <w:pStyle w:val="texto4"/>
      </w:pPr>
      <w:r w:rsidRPr="00BD5371">
        <w:lastRenderedPageBreak/>
        <w:t xml:space="preserve">Seller </w:t>
      </w:r>
      <w:r w:rsidR="009A7AC9" w:rsidRPr="00BD5371">
        <w:t>shall also be responsible for procuring all temporary materials such as joints, gaskets, unions, additional supports, dummy spools, drain and vent valves and other materials needed for hydrostatic tests, as well as all other materials deemed necessary for construction, assembly, inspections and commissioning.</w:t>
      </w:r>
    </w:p>
    <w:p w14:paraId="2B54DBB0" w14:textId="4BF90D38" w:rsidR="00CD5296" w:rsidRPr="006F27B9" w:rsidRDefault="006F27B9" w:rsidP="009E51FD">
      <w:pPr>
        <w:pStyle w:val="texto4"/>
      </w:pPr>
      <w:r w:rsidRPr="00673725">
        <w:t>Appendix 3 presents categories of goods, as well as information on transport, delivery, storage, custom clearance characteristics and responsible parties</w:t>
      </w:r>
      <w:r>
        <w:t>.</w:t>
      </w:r>
    </w:p>
    <w:p w14:paraId="5C9CA352" w14:textId="3F6DB7E3" w:rsidR="00FF7607" w:rsidRDefault="00FF7607" w:rsidP="002A2B0C">
      <w:pPr>
        <w:pStyle w:val="Texto3"/>
      </w:pPr>
      <w:r>
        <w:t xml:space="preserve">Operational </w:t>
      </w:r>
      <w:r w:rsidR="006E52B4">
        <w:t>Goods and Operational Spare Parts</w:t>
      </w:r>
    </w:p>
    <w:p w14:paraId="3B2208CD" w14:textId="372DA1D7" w:rsidR="00D64F9C" w:rsidRPr="00BD5371" w:rsidRDefault="00D64F9C" w:rsidP="009F5137">
      <w:pPr>
        <w:pStyle w:val="texto4"/>
      </w:pPr>
      <w:r w:rsidRPr="00BD5371">
        <w:t xml:space="preserve">The </w:t>
      </w:r>
      <w:r w:rsidR="004C35EA">
        <w:t xml:space="preserve">supply of </w:t>
      </w:r>
      <w:r w:rsidRPr="00BD5371">
        <w:t xml:space="preserve">Operational Goods </w:t>
      </w:r>
      <w:r w:rsidR="00E3402A">
        <w:t>is</w:t>
      </w:r>
      <w:r w:rsidRPr="00BD5371">
        <w:t xml:space="preserve"> </w:t>
      </w:r>
      <w:r w:rsidR="00290BA2" w:rsidRPr="00BD5371">
        <w:t xml:space="preserve">Seller’s </w:t>
      </w:r>
      <w:r w:rsidRPr="00BD5371">
        <w:t xml:space="preserve">responsibility. Operational Goods shall mean all the goods </w:t>
      </w:r>
      <w:r w:rsidR="00273D98">
        <w:t xml:space="preserve">required </w:t>
      </w:r>
      <w:r w:rsidR="00273D98" w:rsidRPr="00BD5371">
        <w:t xml:space="preserve">to guarantee </w:t>
      </w:r>
      <w:r w:rsidR="00273D98">
        <w:t xml:space="preserve">the </w:t>
      </w:r>
      <w:r w:rsidR="0082432D" w:rsidRPr="0082432D">
        <w:rPr>
          <w:lang w:val="en"/>
        </w:rPr>
        <w:t>uninterrupted</w:t>
      </w:r>
      <w:r w:rsidR="0082432D">
        <w:rPr>
          <w:lang w:val="en"/>
        </w:rPr>
        <w:t xml:space="preserve"> </w:t>
      </w:r>
      <w:r w:rsidR="00794589">
        <w:t>o</w:t>
      </w:r>
      <w:r w:rsidR="00273D98" w:rsidRPr="00BD5371">
        <w:t>peration</w:t>
      </w:r>
      <w:r w:rsidR="00794589">
        <w:t xml:space="preserve"> of the Unit</w:t>
      </w:r>
      <w:r w:rsidR="00F95086">
        <w:t xml:space="preserve"> for the maximum </w:t>
      </w:r>
      <w:r w:rsidR="00C916B3">
        <w:t xml:space="preserve">possible </w:t>
      </w:r>
      <w:r w:rsidR="00F95086">
        <w:t>period</w:t>
      </w:r>
      <w:r w:rsidR="00C156E0">
        <w:t xml:space="preserve"> (</w:t>
      </w:r>
      <w:r w:rsidR="005E5B66">
        <w:t>“</w:t>
      </w:r>
      <w:r w:rsidR="00C156E0">
        <w:t>Operational Goods</w:t>
      </w:r>
      <w:r w:rsidR="00EF2362">
        <w:t xml:space="preserve"> Coverage </w:t>
      </w:r>
      <w:r w:rsidR="00C156E0">
        <w:t>Period</w:t>
      </w:r>
      <w:r w:rsidR="005E5B66">
        <w:t>”</w:t>
      </w:r>
      <w:r w:rsidR="00C156E0">
        <w:t>)</w:t>
      </w:r>
      <w:r w:rsidR="008B540D">
        <w:t xml:space="preserve">, </w:t>
      </w:r>
      <w:r w:rsidR="008B540D" w:rsidRPr="009F5137">
        <w:t xml:space="preserve">not </w:t>
      </w:r>
      <w:r w:rsidR="00AC7559" w:rsidRPr="009F5137">
        <w:t>less than 6 (six) months</w:t>
      </w:r>
      <w:r w:rsidR="00AC7559">
        <w:t>,</w:t>
      </w:r>
      <w:r w:rsidR="00216DBD">
        <w:t xml:space="preserve"> according to the physical storage capacity of the Seller’s </w:t>
      </w:r>
      <w:r w:rsidR="00590CFD">
        <w:t>warehouse</w:t>
      </w:r>
      <w:r w:rsidR="00C7205B">
        <w:t>s</w:t>
      </w:r>
      <w:r w:rsidR="00590CFD">
        <w:t xml:space="preserve"> onboard the Unit.</w:t>
      </w:r>
      <w:r w:rsidR="00F95086">
        <w:t xml:space="preserve"> </w:t>
      </w:r>
      <w:r w:rsidR="00EE32D5">
        <w:t>The Operational Goods</w:t>
      </w:r>
      <w:r w:rsidRPr="00BD5371">
        <w:t xml:space="preserve"> will be incorporated directly into the </w:t>
      </w:r>
      <w:r w:rsidR="00290BA2" w:rsidRPr="00BD5371">
        <w:t>Unit</w:t>
      </w:r>
      <w:r w:rsidR="00D21D21" w:rsidRPr="00D21D21">
        <w:t xml:space="preserve"> and will be transported to the final location onboard the </w:t>
      </w:r>
      <w:r w:rsidR="00D21D21">
        <w:t>U</w:t>
      </w:r>
      <w:r w:rsidR="00D21D21" w:rsidRPr="00D21D21">
        <w:t xml:space="preserve">nit and </w:t>
      </w:r>
      <w:r w:rsidR="00403F70">
        <w:t>kept</w:t>
      </w:r>
      <w:r w:rsidR="00D21D21" w:rsidRPr="00D21D21">
        <w:t xml:space="preserve"> there until its application</w:t>
      </w:r>
      <w:r w:rsidR="0007032E">
        <w:t>.</w:t>
      </w:r>
    </w:p>
    <w:p w14:paraId="4F9D09D1" w14:textId="6CA6868D" w:rsidR="00D64F9C" w:rsidRDefault="00132C07" w:rsidP="009F5137">
      <w:pPr>
        <w:pStyle w:val="texto5"/>
      </w:pPr>
      <w:r>
        <w:t>For o</w:t>
      </w:r>
      <w:r w:rsidR="00D64F9C" w:rsidRPr="00BD5371">
        <w:t>ther definitions regarding Operational Goods</w:t>
      </w:r>
      <w:r w:rsidR="004A0477">
        <w:t>,</w:t>
      </w:r>
      <w:r w:rsidR="00D64F9C" w:rsidRPr="00BD5371">
        <w:t xml:space="preserve"> see</w:t>
      </w:r>
      <w:r w:rsidR="00405882" w:rsidRPr="00BD5371">
        <w:t xml:space="preserve"> </w:t>
      </w:r>
      <w:r w:rsidR="00290BA2" w:rsidRPr="00BD5371">
        <w:t>Agreement</w:t>
      </w:r>
      <w:r w:rsidR="00B54C23" w:rsidRPr="00BD5371">
        <w:t>,</w:t>
      </w:r>
      <w:r w:rsidR="00D64F9C" w:rsidRPr="00BD5371">
        <w:t xml:space="preserve"> </w:t>
      </w:r>
      <w:r w:rsidR="00290BA2" w:rsidRPr="00BD5371">
        <w:t xml:space="preserve">Exhibit </w:t>
      </w:r>
      <w:r w:rsidR="00556952">
        <w:t>I</w:t>
      </w:r>
      <w:r w:rsidR="00D64F9C" w:rsidRPr="00BD5371">
        <w:t xml:space="preserve"> </w:t>
      </w:r>
      <w:r w:rsidR="00556952">
        <w:t xml:space="preserve">- </w:t>
      </w:r>
      <w:r w:rsidR="00290BA2" w:rsidRPr="00BD5371">
        <w:t>Appendix</w:t>
      </w:r>
      <w:r w:rsidR="00290BA2">
        <w:t xml:space="preserve"> </w:t>
      </w:r>
      <w:r w:rsidR="0064483E">
        <w:t>1</w:t>
      </w:r>
      <w:r w:rsidR="00817E50">
        <w:t xml:space="preserve"> - </w:t>
      </w:r>
      <w:r w:rsidR="00114D1E" w:rsidRPr="00114D1E">
        <w:t>Operational Goods</w:t>
      </w:r>
      <w:r w:rsidR="00D64F9C" w:rsidRPr="00BD5371">
        <w:t>.</w:t>
      </w:r>
    </w:p>
    <w:p w14:paraId="671DA7BA" w14:textId="1ACC708B" w:rsidR="00695564" w:rsidRDefault="00AA0787" w:rsidP="009F5137">
      <w:pPr>
        <w:pStyle w:val="texto5"/>
      </w:pPr>
      <w:r>
        <w:t>T</w:t>
      </w:r>
      <w:r w:rsidRPr="00BD5371">
        <w:t xml:space="preserve">he </w:t>
      </w:r>
      <w:r>
        <w:t>Seller</w:t>
      </w:r>
      <w:r w:rsidRPr="00BD5371">
        <w:t xml:space="preserve"> shall prepare and submit to </w:t>
      </w:r>
      <w:r>
        <w:t>Buyer up to</w:t>
      </w:r>
      <w:r w:rsidRPr="00997978">
        <w:t xml:space="preserve"> </w:t>
      </w:r>
      <w:r>
        <w:t>24</w:t>
      </w:r>
      <w:r w:rsidRPr="00997978">
        <w:t xml:space="preserve"> months after the </w:t>
      </w:r>
      <w:r w:rsidRPr="001027EF">
        <w:t>Effective Date</w:t>
      </w:r>
      <w:r w:rsidRPr="00BD5371">
        <w:t xml:space="preserve">, as defined in the </w:t>
      </w:r>
      <w:r>
        <w:t>Agreement</w:t>
      </w:r>
      <w:r w:rsidRPr="00BD5371">
        <w:t xml:space="preserve">, a </w:t>
      </w:r>
      <w:r>
        <w:t xml:space="preserve">first version of </w:t>
      </w:r>
      <w:r w:rsidRPr="00BD5371">
        <w:t xml:space="preserve">detailed list of all recommended goods by the manufacturer and the </w:t>
      </w:r>
      <w:proofErr w:type="gramStart"/>
      <w:r>
        <w:t>Seller (‘</w:t>
      </w:r>
      <w:proofErr w:type="gramEnd"/>
      <w:r>
        <w:t>Operational Goods List’) for the ‘Operational Goods Coverage Period’</w:t>
      </w:r>
      <w:r w:rsidRPr="00BD5371">
        <w:t xml:space="preserve">. </w:t>
      </w:r>
      <w:r>
        <w:t>This list must be concluded and validated by the Operation Contract Team and Buyer up to 2 (two) months before the Substantial Completion. Seller shall consider the guidelines from Appendix 1 to elaborate the list.</w:t>
      </w:r>
    </w:p>
    <w:p w14:paraId="15C8D085" w14:textId="3006434A" w:rsidR="00032F44" w:rsidRDefault="00103FB5" w:rsidP="006E52B4">
      <w:pPr>
        <w:pStyle w:val="texto5"/>
      </w:pPr>
      <w:r>
        <w:t>I</w:t>
      </w:r>
      <w:r w:rsidRPr="00103FB5">
        <w:t xml:space="preserve">f </w:t>
      </w:r>
      <w:r w:rsidR="00AE7A4C" w:rsidRPr="00103FB5">
        <w:t xml:space="preserve">additional items </w:t>
      </w:r>
      <w:r w:rsidR="00AE7A4C">
        <w:t xml:space="preserve">are </w:t>
      </w:r>
      <w:r w:rsidRPr="00103FB5">
        <w:t xml:space="preserve">necessary due to failure in the </w:t>
      </w:r>
      <w:r w:rsidR="00CB1339">
        <w:t>“</w:t>
      </w:r>
      <w:r w:rsidR="004C35EA" w:rsidRPr="00114D1E">
        <w:t>Operational Goods</w:t>
      </w:r>
      <w:r w:rsidR="004C35EA" w:rsidRPr="00103FB5">
        <w:t xml:space="preserve"> </w:t>
      </w:r>
      <w:r w:rsidRPr="00103FB5">
        <w:t>list</w:t>
      </w:r>
      <w:r w:rsidR="00CB1339">
        <w:t>”</w:t>
      </w:r>
      <w:r w:rsidR="001910E6">
        <w:t xml:space="preserve"> </w:t>
      </w:r>
      <w:r w:rsidR="00525584">
        <w:t>(missing items or</w:t>
      </w:r>
      <w:r w:rsidR="00525584" w:rsidRPr="00103FB5">
        <w:t xml:space="preserve"> </w:t>
      </w:r>
      <w:r w:rsidRPr="00103FB5">
        <w:t>consumption greater than expected</w:t>
      </w:r>
      <w:r w:rsidR="00210EB4">
        <w:t>)</w:t>
      </w:r>
      <w:r w:rsidRPr="00103FB5">
        <w:t xml:space="preserve">, </w:t>
      </w:r>
      <w:r w:rsidR="00AD63A9">
        <w:t>these items</w:t>
      </w:r>
      <w:r w:rsidRPr="00103FB5">
        <w:t xml:space="preserve"> must be provided by the Seller</w:t>
      </w:r>
      <w:r w:rsidR="009833A4">
        <w:t xml:space="preserve"> at its own</w:t>
      </w:r>
      <w:r w:rsidR="00AE7A4C">
        <w:t xml:space="preserve"> expense</w:t>
      </w:r>
      <w:r w:rsidRPr="00103FB5">
        <w:t xml:space="preserve">. </w:t>
      </w:r>
      <w:r w:rsidR="00C630AA">
        <w:t>The</w:t>
      </w:r>
      <w:r w:rsidRPr="00103FB5">
        <w:t xml:space="preserve"> obligation</w:t>
      </w:r>
      <w:r w:rsidR="00C630AA">
        <w:t xml:space="preserve"> described</w:t>
      </w:r>
      <w:r w:rsidR="00965975">
        <w:t xml:space="preserve"> </w:t>
      </w:r>
      <w:r w:rsidR="007B2B2B">
        <w:t>i</w:t>
      </w:r>
      <w:r w:rsidR="00965975">
        <w:t>n this item</w:t>
      </w:r>
      <w:r w:rsidRPr="00103FB5">
        <w:t xml:space="preserve"> is limited to the Final Acceptance Certificate</w:t>
      </w:r>
      <w:r w:rsidR="00945FAF">
        <w:t>.</w:t>
      </w:r>
      <w:r w:rsidR="00FE39EB" w:rsidRPr="00FE39EB">
        <w:t xml:space="preserve"> For this case, the customs clearance for the importation, including all costs, of Operational Goods shall be the responsibility of Seller, when applicable.</w:t>
      </w:r>
    </w:p>
    <w:p w14:paraId="6E21EA2B" w14:textId="4D58C9DE" w:rsidR="00F10BF0" w:rsidRDefault="00F10BF0" w:rsidP="00F10BF0">
      <w:pPr>
        <w:pStyle w:val="texto4"/>
      </w:pPr>
      <w:r>
        <w:t xml:space="preserve">The supply of Operational Spare Parts is Seller’s responsibility. Operational Spare Parts shall mean all the </w:t>
      </w:r>
      <w:r w:rsidR="00C67CA2">
        <w:t xml:space="preserve">required </w:t>
      </w:r>
      <w:r>
        <w:t xml:space="preserve">spare parts to guarantee </w:t>
      </w:r>
      <w:r w:rsidR="00C67CA2">
        <w:t>the</w:t>
      </w:r>
      <w:r>
        <w:t xml:space="preserve"> operation </w:t>
      </w:r>
      <w:r w:rsidR="00C67CA2">
        <w:t xml:space="preserve">of the Unit </w:t>
      </w:r>
      <w:r>
        <w:t xml:space="preserve">for the Operation Contract </w:t>
      </w:r>
      <w:r w:rsidR="00A46936">
        <w:t>term</w:t>
      </w:r>
      <w:r w:rsidR="00264544">
        <w:t>,</w:t>
      </w:r>
      <w:r w:rsidR="00303464">
        <w:t xml:space="preserve"> from the end of </w:t>
      </w:r>
      <w:r w:rsidR="0053376F">
        <w:t>“</w:t>
      </w:r>
      <w:r w:rsidR="00303464">
        <w:t>Operation Goods Coverage Period</w:t>
      </w:r>
      <w:r w:rsidR="0053376F">
        <w:t>”</w:t>
      </w:r>
      <w:r w:rsidR="00264544">
        <w:t xml:space="preserve"> until the start of the assisted operation defined in the Operation Contract</w:t>
      </w:r>
      <w:r w:rsidR="00A94FF1">
        <w:t xml:space="preserve"> - the ‘Operational Spare Parts Coverage Period'</w:t>
      </w:r>
      <w:r>
        <w:t xml:space="preserve">. The </w:t>
      </w:r>
      <w:r>
        <w:lastRenderedPageBreak/>
        <w:t>Operational Spare Parts shall be complementary to the Operational Goods.</w:t>
      </w:r>
    </w:p>
    <w:p w14:paraId="262171CD" w14:textId="62452A14" w:rsidR="00F10BF0" w:rsidRDefault="00F10BF0" w:rsidP="009F5137">
      <w:pPr>
        <w:pStyle w:val="texto5"/>
      </w:pPr>
      <w:r>
        <w:t>For other definitions regarding Operational Spare Parts, see Agreement</w:t>
      </w:r>
      <w:r w:rsidR="001D4374">
        <w:t xml:space="preserve"> and</w:t>
      </w:r>
      <w:r>
        <w:t xml:space="preserve"> Exhibit I - Appendix </w:t>
      </w:r>
      <w:r w:rsidR="00046D32">
        <w:t xml:space="preserve">2 </w:t>
      </w:r>
      <w:r>
        <w:t>- Operational Spare Parts.</w:t>
      </w:r>
    </w:p>
    <w:p w14:paraId="6C179AD0" w14:textId="522D159E" w:rsidR="00F10BF0" w:rsidRDefault="0095192B" w:rsidP="00CB409E">
      <w:pPr>
        <w:pStyle w:val="texto5"/>
      </w:pPr>
      <w:r>
        <w:t xml:space="preserve">The Seller shall prepare and submit to Buyer up to 24 months after the Effective Date, as defined in the Agreement, a first version of detailed list of all recommended operational spare parts by the manufacturer and the </w:t>
      </w:r>
      <w:proofErr w:type="gramStart"/>
      <w:r>
        <w:t>Seller</w:t>
      </w:r>
      <w:r w:rsidR="00B5445D">
        <w:t xml:space="preserve"> </w:t>
      </w:r>
      <w:r>
        <w:t>(‘</w:t>
      </w:r>
      <w:proofErr w:type="gramEnd"/>
      <w:r>
        <w:t>Operational Spare Parts List’) for the ‘Operational Spare Parts Coverage Period’. This list must be validated by the Operation Contract Team and Buyer. Seller shall consider the guidelines from Appendix 2 to elaborate the list.</w:t>
      </w:r>
    </w:p>
    <w:p w14:paraId="6BA1398F" w14:textId="77777777" w:rsidR="00E42DC8" w:rsidRDefault="00986B74" w:rsidP="00B8212C">
      <w:pPr>
        <w:pStyle w:val="PargrafodaLista"/>
        <w:numPr>
          <w:ilvl w:val="5"/>
          <w:numId w:val="5"/>
        </w:numPr>
        <w:jc w:val="both"/>
        <w:rPr>
          <w:rFonts w:ascii="Arial" w:hAnsi="Arial" w:cs="Arial"/>
          <w:bCs/>
          <w:sz w:val="24"/>
          <w:szCs w:val="24"/>
          <w:lang w:val="en-US"/>
        </w:rPr>
      </w:pPr>
      <w:r w:rsidRPr="00986B74">
        <w:rPr>
          <w:rFonts w:ascii="Arial" w:hAnsi="Arial" w:cs="Arial"/>
          <w:bCs/>
          <w:sz w:val="24"/>
          <w:szCs w:val="24"/>
          <w:lang w:val="en-US"/>
        </w:rPr>
        <w:t>Whenever needed, but limited to the Final Completion, the ‘Operational Spare Parts List’ may be updated by Seller and submitted for Operation Contract Team and Buyer revalidation.</w:t>
      </w:r>
    </w:p>
    <w:p w14:paraId="7B87A680" w14:textId="77777777" w:rsidR="006D16F1" w:rsidRDefault="006D16F1" w:rsidP="00B8212C">
      <w:pPr>
        <w:pStyle w:val="PargrafodaLista"/>
        <w:numPr>
          <w:ilvl w:val="6"/>
          <w:numId w:val="5"/>
        </w:numPr>
        <w:jc w:val="both"/>
        <w:rPr>
          <w:rFonts w:ascii="Arial" w:hAnsi="Arial" w:cs="Arial"/>
          <w:bCs/>
          <w:sz w:val="24"/>
          <w:szCs w:val="24"/>
          <w:lang w:val="en-US"/>
        </w:rPr>
      </w:pPr>
      <w:r w:rsidRPr="006D16F1">
        <w:rPr>
          <w:rFonts w:ascii="Arial" w:hAnsi="Arial" w:cs="Arial"/>
          <w:bCs/>
          <w:sz w:val="24"/>
          <w:szCs w:val="24"/>
          <w:lang w:val="en-US"/>
        </w:rPr>
        <w:t>For exceptional cases, Buyer, at its sole discretion, may accept the revision of ‘Operational Spare Parts List’ based on justification presented by Seller and validated by Operation Contract Team, up to 3 months before Final Acceptance.</w:t>
      </w:r>
    </w:p>
    <w:p w14:paraId="157E364E" w14:textId="2D1D6DD2" w:rsidR="00CB409E" w:rsidRPr="00CB409E" w:rsidRDefault="00CB409E" w:rsidP="00B8212C">
      <w:pPr>
        <w:pStyle w:val="PargrafodaLista"/>
        <w:numPr>
          <w:ilvl w:val="5"/>
          <w:numId w:val="5"/>
        </w:numPr>
        <w:jc w:val="both"/>
        <w:rPr>
          <w:rFonts w:ascii="Arial" w:hAnsi="Arial" w:cs="Arial"/>
          <w:bCs/>
          <w:sz w:val="24"/>
          <w:szCs w:val="24"/>
          <w:lang w:val="en-US"/>
        </w:rPr>
      </w:pPr>
      <w:r w:rsidRPr="00CB409E">
        <w:rPr>
          <w:rFonts w:ascii="Arial" w:hAnsi="Arial" w:cs="Arial"/>
          <w:bCs/>
          <w:sz w:val="24"/>
          <w:szCs w:val="24"/>
          <w:lang w:val="en-US"/>
        </w:rPr>
        <w:t xml:space="preserve">The beginning of Operational Spare Parts delivery to Buyer is conditioned to the </w:t>
      </w:r>
      <w:r>
        <w:rPr>
          <w:rFonts w:ascii="Arial" w:hAnsi="Arial" w:cs="Arial"/>
          <w:bCs/>
          <w:sz w:val="24"/>
          <w:szCs w:val="24"/>
          <w:lang w:val="en-US"/>
        </w:rPr>
        <w:t>“</w:t>
      </w:r>
      <w:r w:rsidRPr="00CB409E">
        <w:rPr>
          <w:rFonts w:ascii="Arial" w:hAnsi="Arial" w:cs="Arial"/>
          <w:bCs/>
          <w:sz w:val="24"/>
          <w:szCs w:val="24"/>
          <w:lang w:val="en-US"/>
        </w:rPr>
        <w:t>Operational Spare Parts List</w:t>
      </w:r>
      <w:r>
        <w:rPr>
          <w:rFonts w:ascii="Arial" w:hAnsi="Arial" w:cs="Arial"/>
          <w:bCs/>
          <w:sz w:val="24"/>
          <w:szCs w:val="24"/>
          <w:lang w:val="en-US"/>
        </w:rPr>
        <w:t>”</w:t>
      </w:r>
      <w:r w:rsidRPr="00CB409E">
        <w:rPr>
          <w:rFonts w:ascii="Arial" w:hAnsi="Arial" w:cs="Arial"/>
          <w:bCs/>
          <w:sz w:val="24"/>
          <w:szCs w:val="24"/>
          <w:lang w:val="en-US"/>
        </w:rPr>
        <w:t xml:space="preserve"> validation by Operation Contract Team and Buyer.</w:t>
      </w:r>
    </w:p>
    <w:p w14:paraId="6A3362C0" w14:textId="12CF95DA" w:rsidR="0043683A" w:rsidRPr="00B8212C" w:rsidRDefault="00986B74" w:rsidP="00B8212C">
      <w:pPr>
        <w:ind w:left="2160"/>
        <w:rPr>
          <w:lang w:val="en-US"/>
        </w:rPr>
      </w:pPr>
      <w:r w:rsidRPr="00B8212C">
        <w:rPr>
          <w:rFonts w:ascii="Arial" w:hAnsi="Arial" w:cs="Arial"/>
          <w:bCs/>
          <w:sz w:val="24"/>
          <w:szCs w:val="24"/>
          <w:lang w:val="en-US"/>
        </w:rPr>
        <w:t xml:space="preserve"> </w:t>
      </w:r>
    </w:p>
    <w:p w14:paraId="789D00F9" w14:textId="03A02A8D" w:rsidR="00710A51" w:rsidRDefault="00710A51" w:rsidP="009F5137">
      <w:pPr>
        <w:pStyle w:val="texto5"/>
        <w:ind w:left="1985" w:hanging="1418"/>
      </w:pPr>
      <w:bookmarkStart w:id="7" w:name="_Ref179215026"/>
      <w:r>
        <w:t>I</w:t>
      </w:r>
      <w:r w:rsidRPr="00103FB5">
        <w:t xml:space="preserve">f additional items </w:t>
      </w:r>
      <w:r>
        <w:t xml:space="preserve">are </w:t>
      </w:r>
      <w:r w:rsidRPr="00103FB5">
        <w:t xml:space="preserve">necessary due to failure </w:t>
      </w:r>
      <w:r w:rsidR="007B1734" w:rsidRPr="007B1734">
        <w:t xml:space="preserve">in the </w:t>
      </w:r>
      <w:r w:rsidR="007B1734">
        <w:t>“</w:t>
      </w:r>
      <w:r w:rsidR="007B1734" w:rsidRPr="007B1734">
        <w:t>Operational Spare Parts List</w:t>
      </w:r>
      <w:r w:rsidR="007B1734">
        <w:t>”</w:t>
      </w:r>
      <w:r w:rsidR="007B1734" w:rsidRPr="007B1734">
        <w:t xml:space="preserve"> (missing items </w:t>
      </w:r>
      <w:r w:rsidRPr="00103FB5">
        <w:t>or consumption greater than expected</w:t>
      </w:r>
      <w:r w:rsidR="00776A2D">
        <w:t>)</w:t>
      </w:r>
      <w:r w:rsidRPr="00103FB5">
        <w:t xml:space="preserve">, </w:t>
      </w:r>
      <w:r>
        <w:t>these items</w:t>
      </w:r>
      <w:r w:rsidRPr="00103FB5">
        <w:t xml:space="preserve"> must be provided by the Seller</w:t>
      </w:r>
      <w:r>
        <w:t xml:space="preserve"> at its own expense</w:t>
      </w:r>
      <w:r w:rsidRPr="00103FB5">
        <w:t xml:space="preserve">. </w:t>
      </w:r>
      <w:r>
        <w:t>The</w:t>
      </w:r>
      <w:r w:rsidRPr="00103FB5">
        <w:t xml:space="preserve"> obligation</w:t>
      </w:r>
      <w:r>
        <w:t xml:space="preserve"> described in this item</w:t>
      </w:r>
      <w:r w:rsidRPr="00103FB5">
        <w:t xml:space="preserve"> is limited to the Final Acceptance Certificate</w:t>
      </w:r>
      <w:r>
        <w:t>.</w:t>
      </w:r>
      <w:bookmarkEnd w:id="7"/>
    </w:p>
    <w:p w14:paraId="609B197E" w14:textId="3C57E5BB" w:rsidR="00F10BF0" w:rsidRDefault="00F10BF0">
      <w:pPr>
        <w:pStyle w:val="texto5"/>
      </w:pPr>
      <w:r>
        <w:t xml:space="preserve">After the </w:t>
      </w:r>
      <w:r w:rsidR="00AA7205" w:rsidRPr="00103FB5">
        <w:t>Final Acceptance Certificate</w:t>
      </w:r>
      <w:r>
        <w:t xml:space="preserve">, </w:t>
      </w:r>
      <w:r w:rsidR="006817F6">
        <w:t>i</w:t>
      </w:r>
      <w:r>
        <w:t xml:space="preserve">f additional items are necessary due to failure in the Operational Spare Parts list (absence) or consumption greater than expected, these items must be provided </w:t>
      </w:r>
      <w:r w:rsidR="00BD0EA4">
        <w:t xml:space="preserve">by the Operation Contract contractor </w:t>
      </w:r>
      <w:r w:rsidR="00AA7205">
        <w:t>under th</w:t>
      </w:r>
      <w:r w:rsidR="00BD0EA4">
        <w:t>at</w:t>
      </w:r>
      <w:r w:rsidR="00AA7205">
        <w:t xml:space="preserve"> </w:t>
      </w:r>
      <w:r w:rsidR="00BD0EA4">
        <w:t>c</w:t>
      </w:r>
      <w:r w:rsidR="00AA7205">
        <w:t>ontract</w:t>
      </w:r>
      <w:r w:rsidR="002F2A74">
        <w:t xml:space="preserve"> scope</w:t>
      </w:r>
      <w:r>
        <w:t xml:space="preserve">. </w:t>
      </w:r>
    </w:p>
    <w:p w14:paraId="66D735EC" w14:textId="108EBCA8" w:rsidR="00166F7A" w:rsidRDefault="00166F7A" w:rsidP="00474345">
      <w:pPr>
        <w:pStyle w:val="texto5"/>
      </w:pPr>
      <w:r>
        <w:t>For all Operational Spare Parts</w:t>
      </w:r>
      <w:r w:rsidR="00D737E8">
        <w:t xml:space="preserve"> Seller shall </w:t>
      </w:r>
      <w:r w:rsidR="00617429">
        <w:t xml:space="preserve">submit detailed </w:t>
      </w:r>
      <w:r w:rsidR="005D54D0">
        <w:t>information</w:t>
      </w:r>
      <w:r w:rsidR="00617429">
        <w:t xml:space="preserve">, as </w:t>
      </w:r>
      <w:r w:rsidR="005D54D0">
        <w:t xml:space="preserve">required by Buyer, necessary </w:t>
      </w:r>
      <w:r w:rsidR="008E6085">
        <w:t>for</w:t>
      </w:r>
      <w:r w:rsidR="00411AA3">
        <w:t xml:space="preserve"> Buyer</w:t>
      </w:r>
      <w:r w:rsidR="008E6085">
        <w:t>’s</w:t>
      </w:r>
      <w:r w:rsidR="00411AA3">
        <w:t xml:space="preserve"> internal procedures </w:t>
      </w:r>
      <w:r w:rsidR="008F6141">
        <w:t xml:space="preserve">for material registration and customs </w:t>
      </w:r>
      <w:r w:rsidR="00F93E4F">
        <w:t>clearance</w:t>
      </w:r>
      <w:r w:rsidR="00085DB2">
        <w:t xml:space="preserve"> </w:t>
      </w:r>
      <w:r w:rsidR="00473053">
        <w:t>(</w:t>
      </w:r>
      <w:r w:rsidR="00085DB2">
        <w:t>when</w:t>
      </w:r>
      <w:r w:rsidR="00473053">
        <w:t xml:space="preserve"> applicable)</w:t>
      </w:r>
      <w:r w:rsidR="0033667C" w:rsidRPr="000627C4">
        <w:t>.</w:t>
      </w:r>
      <w:r w:rsidR="008A274E">
        <w:t xml:space="preserve"> </w:t>
      </w:r>
      <w:r w:rsidR="00BD0E1E">
        <w:t>Such</w:t>
      </w:r>
      <w:r w:rsidR="0087443E">
        <w:t xml:space="preserve"> </w:t>
      </w:r>
      <w:r w:rsidR="00CD36B9">
        <w:t>information</w:t>
      </w:r>
      <w:r w:rsidR="0087443E">
        <w:t xml:space="preserve"> shall be provided by Seller </w:t>
      </w:r>
      <w:r w:rsidR="0002142F">
        <w:t xml:space="preserve">in </w:t>
      </w:r>
      <w:r w:rsidR="00BD0E1E">
        <w:t xml:space="preserve">a timely manner </w:t>
      </w:r>
      <w:r w:rsidR="00A326BA">
        <w:t>to</w:t>
      </w:r>
      <w:r w:rsidR="00220D7F">
        <w:t xml:space="preserve"> the </w:t>
      </w:r>
      <w:r w:rsidR="001C0D04">
        <w:t>above</w:t>
      </w:r>
      <w:r w:rsidR="00220D7F">
        <w:t>mentioned Buyer’s procedures</w:t>
      </w:r>
      <w:r w:rsidR="0099712A">
        <w:t xml:space="preserve"> and </w:t>
      </w:r>
      <w:r w:rsidR="00A326BA">
        <w:t xml:space="preserve">any </w:t>
      </w:r>
      <w:r w:rsidR="0099712A">
        <w:t xml:space="preserve">costs </w:t>
      </w:r>
      <w:r w:rsidR="0088531D">
        <w:t>result</w:t>
      </w:r>
      <w:r w:rsidR="00A326BA">
        <w:t>ing</w:t>
      </w:r>
      <w:r w:rsidR="0088531D">
        <w:t xml:space="preserve"> from failures or delay</w:t>
      </w:r>
      <w:r w:rsidR="000F4FE7">
        <w:t>s by the</w:t>
      </w:r>
      <w:r w:rsidR="00053FB9">
        <w:t xml:space="preserve"> Seller</w:t>
      </w:r>
      <w:r w:rsidR="0088531D">
        <w:t xml:space="preserve"> shall be </w:t>
      </w:r>
      <w:r w:rsidR="003A0FA8">
        <w:t>under Seller’s charge.</w:t>
      </w:r>
    </w:p>
    <w:p w14:paraId="5F6B69B5" w14:textId="706E6776" w:rsidR="002D7D75" w:rsidRPr="00C57CBB" w:rsidRDefault="002D7D75" w:rsidP="009F5137">
      <w:pPr>
        <w:pStyle w:val="texto5"/>
      </w:pPr>
      <w:r w:rsidRPr="00C57CBB">
        <w:lastRenderedPageBreak/>
        <w:t>At its sole d</w:t>
      </w:r>
      <w:r w:rsidR="00622B2B" w:rsidRPr="00C57CBB">
        <w:t>i</w:t>
      </w:r>
      <w:r w:rsidRPr="00C57CBB">
        <w:t>scr</w:t>
      </w:r>
      <w:r w:rsidR="00622B2B" w:rsidRPr="00C57CBB">
        <w:t>e</w:t>
      </w:r>
      <w:r w:rsidRPr="00C57CBB">
        <w:t xml:space="preserve">tion, Buyer </w:t>
      </w:r>
      <w:r w:rsidR="00AC6C31" w:rsidRPr="00C57CBB">
        <w:t>may requ</w:t>
      </w:r>
      <w:r w:rsidR="002D499B" w:rsidRPr="00C57CBB">
        <w:t>est</w:t>
      </w:r>
      <w:r w:rsidR="00AC6C31" w:rsidRPr="00C57CBB">
        <w:t xml:space="preserve"> </w:t>
      </w:r>
      <w:r w:rsidR="003C5DC8" w:rsidRPr="00C57CBB">
        <w:t xml:space="preserve">technical </w:t>
      </w:r>
      <w:r w:rsidR="003557F0" w:rsidRPr="009F5137">
        <w:t xml:space="preserve">and personnel </w:t>
      </w:r>
      <w:r w:rsidR="00AC6C31" w:rsidRPr="00C57CBB">
        <w:t xml:space="preserve">support </w:t>
      </w:r>
      <w:r w:rsidR="002D499B" w:rsidRPr="00C57CBB">
        <w:t xml:space="preserve">from Seller </w:t>
      </w:r>
      <w:r w:rsidR="00AC6C31" w:rsidRPr="00C57CBB">
        <w:t xml:space="preserve">to </w:t>
      </w:r>
      <w:r w:rsidR="00916618" w:rsidRPr="00C57CBB">
        <w:t>re</w:t>
      </w:r>
      <w:r w:rsidR="003C5DC8" w:rsidRPr="00C57CBB">
        <w:t>search</w:t>
      </w:r>
      <w:r w:rsidR="00656FDF" w:rsidRPr="00C57CBB">
        <w:t xml:space="preserve"> and </w:t>
      </w:r>
      <w:r w:rsidR="003C5DC8" w:rsidRPr="00C57CBB">
        <w:t xml:space="preserve">define </w:t>
      </w:r>
      <w:r w:rsidR="00656FDF" w:rsidRPr="00C57CBB">
        <w:t xml:space="preserve">material classifications </w:t>
      </w:r>
      <w:r w:rsidR="00E05EE8" w:rsidRPr="00C57CBB">
        <w:t>according to</w:t>
      </w:r>
      <w:r w:rsidR="00656FDF" w:rsidRPr="00C57CBB">
        <w:t xml:space="preserve"> internal </w:t>
      </w:r>
      <w:r w:rsidR="00307BE3" w:rsidRPr="00C57CBB">
        <w:t>parameters of Buyer</w:t>
      </w:r>
      <w:r w:rsidR="00E05EE8" w:rsidRPr="00C57CBB">
        <w:t>’s systems</w:t>
      </w:r>
      <w:r w:rsidR="00307BE3" w:rsidRPr="00C57CBB">
        <w:t>.</w:t>
      </w:r>
    </w:p>
    <w:p w14:paraId="302CCBBD" w14:textId="3CE7A5D1" w:rsidR="00F10BF0" w:rsidRDefault="00F10BF0" w:rsidP="009F5137">
      <w:pPr>
        <w:pStyle w:val="texto5"/>
      </w:pPr>
      <w:r>
        <w:t xml:space="preserve">The Operational Spare Parts shall be delivered at least </w:t>
      </w:r>
      <w:r w:rsidRPr="009F5137">
        <w:t>6</w:t>
      </w:r>
      <w:r w:rsidR="00332E9D" w:rsidRPr="009F5137">
        <w:t xml:space="preserve"> (six)</w:t>
      </w:r>
      <w:r w:rsidRPr="009F5137">
        <w:t xml:space="preserve"> months</w:t>
      </w:r>
      <w:r>
        <w:t xml:space="preserve"> before the </w:t>
      </w:r>
      <w:r w:rsidR="00CE6D96">
        <w:t xml:space="preserve">expected need date in the </w:t>
      </w:r>
      <w:r w:rsidR="00A36B30">
        <w:t>operation and maintenance plan</w:t>
      </w:r>
      <w:r w:rsidR="003F2E0B">
        <w:t xml:space="preserve">, or </w:t>
      </w:r>
      <w:r w:rsidR="00B547DC">
        <w:t>3 (three) months before the Final Acceptance Certificate, w</w:t>
      </w:r>
      <w:r w:rsidR="00287EC4">
        <w:t>hi</w:t>
      </w:r>
      <w:r w:rsidR="00FD3784">
        <w:t>ch</w:t>
      </w:r>
      <w:r w:rsidR="00915C04">
        <w:t xml:space="preserve">ever occurs </w:t>
      </w:r>
      <w:r w:rsidR="00B5445D">
        <w:t>first,</w:t>
      </w:r>
      <w:r>
        <w:t xml:space="preserve"> </w:t>
      </w:r>
      <w:proofErr w:type="gramStart"/>
      <w:r>
        <w:t>in order to</w:t>
      </w:r>
      <w:proofErr w:type="gramEnd"/>
      <w:r>
        <w:t xml:space="preserve"> ensure uninterrupted operation and prevent any failures in the supply of spare parts.</w:t>
      </w:r>
    </w:p>
    <w:p w14:paraId="304CDCA8" w14:textId="3AB8E755" w:rsidR="00F10BF0" w:rsidRDefault="00F079B7">
      <w:pPr>
        <w:pStyle w:val="texto5"/>
      </w:pPr>
      <w:r>
        <w:t>The</w:t>
      </w:r>
      <w:r w:rsidRPr="005F2F7B">
        <w:t xml:space="preserve"> </w:t>
      </w:r>
      <w:r w:rsidR="00F10BF0" w:rsidRPr="005F2F7B">
        <w:t>Operational Spare Parts shall be delivered and exported to a bonded warehouse ("</w:t>
      </w:r>
      <w:proofErr w:type="spellStart"/>
      <w:r w:rsidR="00F10BF0" w:rsidRPr="005F2F7B">
        <w:t>recinto</w:t>
      </w:r>
      <w:proofErr w:type="spellEnd"/>
      <w:r w:rsidR="00F10BF0" w:rsidRPr="005F2F7B">
        <w:t xml:space="preserve"> </w:t>
      </w:r>
      <w:proofErr w:type="spellStart"/>
      <w:r w:rsidR="00F10BF0" w:rsidRPr="005F2F7B">
        <w:t>alfandegado</w:t>
      </w:r>
      <w:proofErr w:type="spellEnd"/>
      <w:r w:rsidR="00F10BF0" w:rsidRPr="005F2F7B">
        <w:t xml:space="preserve">") designated by </w:t>
      </w:r>
      <w:r w:rsidR="009D4B6E" w:rsidRPr="009F5137">
        <w:t xml:space="preserve">Operation Contract contractor and approved by </w:t>
      </w:r>
      <w:r w:rsidR="00F10BF0" w:rsidRPr="005F2F7B">
        <w:t xml:space="preserve">Buyer in Brazil. Seller shall take all necessary steps, including customs clearance procedures, such as customs licenses, taxes, any duties, issuance of commercial invoice and packing list, and covering any associated costs, in accordance with </w:t>
      </w:r>
      <w:r w:rsidR="005A4AD1">
        <w:t>DPU</w:t>
      </w:r>
      <w:r w:rsidR="005A4AD1" w:rsidRPr="005F2F7B">
        <w:t xml:space="preserve"> </w:t>
      </w:r>
      <w:r w:rsidR="00F10BF0" w:rsidRPr="005F2F7B">
        <w:t>incoterm 2020.</w:t>
      </w:r>
      <w:r w:rsidR="00643461">
        <w:t xml:space="preserve"> T</w:t>
      </w:r>
      <w:r w:rsidR="00643461" w:rsidRPr="00DA3E72">
        <w:t xml:space="preserve">he customs clearance for the importation of </w:t>
      </w:r>
      <w:r w:rsidR="00643461">
        <w:t>Operational Spare Parts, including all costs,</w:t>
      </w:r>
      <w:r w:rsidR="00643461" w:rsidRPr="00DA3E72">
        <w:t xml:space="preserve"> shall be the responsibility of Buyer</w:t>
      </w:r>
      <w:r w:rsidR="00643461">
        <w:t xml:space="preserve">, except for the cases described </w:t>
      </w:r>
      <w:proofErr w:type="gramStart"/>
      <w:r w:rsidR="00643461">
        <w:t>on</w:t>
      </w:r>
      <w:proofErr w:type="gramEnd"/>
      <w:r w:rsidR="00643461">
        <w:t xml:space="preserve"> item 3.3.2.2.3. For these cases, t</w:t>
      </w:r>
      <w:r w:rsidR="00643461" w:rsidRPr="00DA3E72">
        <w:t>he customs clearance</w:t>
      </w:r>
      <w:r w:rsidR="00643461">
        <w:t>, including all costs,</w:t>
      </w:r>
      <w:r w:rsidR="00643461" w:rsidRPr="00DA3E72">
        <w:t xml:space="preserve"> for the importation of </w:t>
      </w:r>
      <w:r w:rsidR="00643461">
        <w:t>Operational Spare Parts</w:t>
      </w:r>
      <w:r w:rsidR="00643461" w:rsidRPr="00DA3E72">
        <w:t xml:space="preserve"> shall be the responsibility of </w:t>
      </w:r>
      <w:r w:rsidR="00643461">
        <w:t>Seller.</w:t>
      </w:r>
    </w:p>
    <w:p w14:paraId="3D69C86C" w14:textId="77777777" w:rsidR="006E2BBC" w:rsidRPr="009F5137" w:rsidRDefault="006E2BBC" w:rsidP="009F5137">
      <w:pPr>
        <w:pStyle w:val="texto5"/>
        <w:numPr>
          <w:ilvl w:val="5"/>
          <w:numId w:val="5"/>
        </w:numPr>
      </w:pPr>
      <w:r w:rsidRPr="009F5137">
        <w:t xml:space="preserve">If delays occur in the material removal from bonded warehouses due to Seller’s responsibilities, all taxes or other related costs shall be borne by Seller. </w:t>
      </w:r>
    </w:p>
    <w:p w14:paraId="0913DA53" w14:textId="287437A7" w:rsidR="007C1987" w:rsidRDefault="00F27453" w:rsidP="006A72DA">
      <w:pPr>
        <w:pStyle w:val="texto5"/>
        <w:numPr>
          <w:ilvl w:val="5"/>
          <w:numId w:val="5"/>
        </w:numPr>
      </w:pPr>
      <w:r>
        <w:t xml:space="preserve">Not applicable. </w:t>
      </w:r>
    </w:p>
    <w:p w14:paraId="5EC695A6" w14:textId="1DF05607" w:rsidR="00E33486" w:rsidRPr="005F2F7B" w:rsidRDefault="00DD65B9" w:rsidP="009F5137">
      <w:pPr>
        <w:pStyle w:val="texto5"/>
        <w:numPr>
          <w:ilvl w:val="5"/>
          <w:numId w:val="5"/>
        </w:numPr>
      </w:pPr>
      <w:r>
        <w:t xml:space="preserve">The transportation </w:t>
      </w:r>
      <w:r w:rsidR="00852091">
        <w:t>from the bonded warehouse to the Operation Con</w:t>
      </w:r>
      <w:r w:rsidR="0002770A">
        <w:t>tract facilit</w:t>
      </w:r>
      <w:r w:rsidR="00D21BFC">
        <w:t>y</w:t>
      </w:r>
      <w:r w:rsidR="0002770A">
        <w:t xml:space="preserve"> is </w:t>
      </w:r>
      <w:r w:rsidR="002C5871">
        <w:t>under the Operation</w:t>
      </w:r>
      <w:r w:rsidR="005068F9">
        <w:t xml:space="preserve"> Contract scope</w:t>
      </w:r>
      <w:r w:rsidR="00804323">
        <w:t>.</w:t>
      </w:r>
      <w:r w:rsidR="0002770A">
        <w:t xml:space="preserve"> </w:t>
      </w:r>
    </w:p>
    <w:p w14:paraId="2D9EDB3F" w14:textId="1329C09B" w:rsidR="00C15412" w:rsidRDefault="00332E9D">
      <w:pPr>
        <w:pStyle w:val="texto4"/>
        <w:ind w:left="1588" w:hanging="1021"/>
      </w:pPr>
      <w:r w:rsidRPr="001046F2">
        <w:t>Seller shall store and preserve the Operational Good and Operational Spare Parts according to Vendor’s recommendations, from the time of their reception by Seller until their final application.</w:t>
      </w:r>
    </w:p>
    <w:p w14:paraId="667F7722" w14:textId="77777777" w:rsidR="000B7F09" w:rsidRDefault="00186962">
      <w:pPr>
        <w:pStyle w:val="texto4"/>
        <w:ind w:left="1588" w:hanging="1021"/>
      </w:pPr>
      <w:r>
        <w:t xml:space="preserve">Operational </w:t>
      </w:r>
      <w:r w:rsidRPr="00186962">
        <w:t>Goods</w:t>
      </w:r>
      <w:r>
        <w:t xml:space="preserve"> and </w:t>
      </w:r>
      <w:r w:rsidRPr="00186962">
        <w:t xml:space="preserve">Operational Spare Parts </w:t>
      </w:r>
      <w:r w:rsidR="006A1150">
        <w:t xml:space="preserve">shall mean </w:t>
      </w:r>
      <w:proofErr w:type="gramStart"/>
      <w:r w:rsidR="004430E7">
        <w:t>item</w:t>
      </w:r>
      <w:proofErr w:type="gramEnd"/>
      <w:r w:rsidR="004430E7">
        <w:t xml:space="preserve"> to be </w:t>
      </w:r>
      <w:r w:rsidRPr="00186962">
        <w:t>appli</w:t>
      </w:r>
      <w:r w:rsidR="0003044E">
        <w:t xml:space="preserve">ed </w:t>
      </w:r>
      <w:r w:rsidRPr="00186962">
        <w:t xml:space="preserve">to maintenance and repairs that can be carried out on board by the </w:t>
      </w:r>
      <w:r w:rsidR="0023767E">
        <w:t>Operational Contract team</w:t>
      </w:r>
      <w:r w:rsidR="008F67E1">
        <w:t>, w</w:t>
      </w:r>
      <w:r w:rsidRPr="00186962">
        <w:t>ith</w:t>
      </w:r>
      <w:r w:rsidR="008F67E1">
        <w:t xml:space="preserve"> or without</w:t>
      </w:r>
      <w:r w:rsidRPr="00186962">
        <w:t xml:space="preserve"> specialized technical assistance.</w:t>
      </w:r>
    </w:p>
    <w:p w14:paraId="2C632D0A" w14:textId="100F5A15" w:rsidR="009F216E" w:rsidRPr="001046F2" w:rsidRDefault="000B7F09" w:rsidP="009F5137">
      <w:pPr>
        <w:pStyle w:val="texto4"/>
        <w:ind w:left="1588" w:hanging="1021"/>
      </w:pPr>
      <w:r>
        <w:t xml:space="preserve">Operational </w:t>
      </w:r>
      <w:r w:rsidRPr="00186962">
        <w:t>Goods</w:t>
      </w:r>
      <w:r>
        <w:t xml:space="preserve"> and </w:t>
      </w:r>
      <w:r w:rsidRPr="00186962">
        <w:t xml:space="preserve">Operational Spare Parts </w:t>
      </w:r>
      <w:r>
        <w:t xml:space="preserve">shall not </w:t>
      </w:r>
      <w:r w:rsidR="00186962" w:rsidRPr="00186962">
        <w:t>include maintenance and repairs that require specialized service</w:t>
      </w:r>
      <w:r w:rsidR="00FE5A7A">
        <w:t>s</w:t>
      </w:r>
      <w:r w:rsidR="00186962" w:rsidRPr="00186962">
        <w:t xml:space="preserve"> carried out onshore or complete replacements of main equipment.</w:t>
      </w:r>
    </w:p>
    <w:p w14:paraId="41525ABD" w14:textId="6FC3813A" w:rsidR="00D64F9C" w:rsidRDefault="00D64F9C" w:rsidP="005F5524">
      <w:pPr>
        <w:pStyle w:val="Texto3"/>
        <w:ind w:hanging="1004"/>
      </w:pPr>
      <w:r w:rsidRPr="00BD5371">
        <w:t xml:space="preserve">The Capital Spares </w:t>
      </w:r>
      <w:r w:rsidR="00A24998">
        <w:t xml:space="preserve">and Capital Goods </w:t>
      </w:r>
      <w:r w:rsidRPr="00BD5371">
        <w:t xml:space="preserve">below are </w:t>
      </w:r>
      <w:r w:rsidR="007E40FB" w:rsidRPr="00BD5371">
        <w:t xml:space="preserve">Seller’s </w:t>
      </w:r>
      <w:r w:rsidRPr="00BD5371">
        <w:t xml:space="preserve">responsibility. “Capital Spares” shall mean the goods of significant </w:t>
      </w:r>
      <w:r w:rsidRPr="00BD5371">
        <w:lastRenderedPageBreak/>
        <w:t xml:space="preserve">cost and/or long lead-time that are </w:t>
      </w:r>
      <w:r w:rsidR="00EF4CD9" w:rsidRPr="00EF4CD9">
        <w:t>strategic to the spares inventory.</w:t>
      </w:r>
      <w:r w:rsidR="006B5BC9">
        <w:t xml:space="preserve"> </w:t>
      </w:r>
      <w:r w:rsidR="006B5BC9" w:rsidRPr="00BD5371">
        <w:t xml:space="preserve">“Capital </w:t>
      </w:r>
      <w:r w:rsidR="006B5BC9">
        <w:t>Goods</w:t>
      </w:r>
      <w:r w:rsidR="006B5BC9" w:rsidRPr="00BD5371">
        <w:t xml:space="preserve">” shall mean the goods of significant cost and/or long lead-time that are </w:t>
      </w:r>
      <w:r w:rsidR="00C46DE4">
        <w:t xml:space="preserve">essential to the operation of the </w:t>
      </w:r>
      <w:r w:rsidR="00C26F36" w:rsidRPr="005F5524">
        <w:rPr>
          <w:lang w:val="en"/>
        </w:rPr>
        <w:t>Unit and, therefore, must be on board from Substantial Completion and must be maintained and preserved on board until their application.</w:t>
      </w:r>
      <w:r w:rsidR="00A002C3">
        <w:rPr>
          <w:lang w:val="en"/>
        </w:rPr>
        <w:t xml:space="preserve"> Note 5.</w:t>
      </w:r>
    </w:p>
    <w:p w14:paraId="20E18BEE" w14:textId="6D6DDD0B" w:rsidR="00C13C4F" w:rsidRPr="00C13C4F" w:rsidRDefault="00C13C4F" w:rsidP="0041279B">
      <w:pPr>
        <w:pStyle w:val="texto4"/>
        <w:ind w:left="1560" w:hanging="993"/>
      </w:pPr>
      <w:r w:rsidRPr="00C13C4F">
        <w:t>For centrifugal compressors for main compression systems (main, export, injection and CO2) Seller shall supply the following items as Capital Spares:</w:t>
      </w:r>
    </w:p>
    <w:p w14:paraId="1CA91EFD" w14:textId="77777777" w:rsidR="002238DC" w:rsidRDefault="002238DC" w:rsidP="0041279B">
      <w:pPr>
        <w:pStyle w:val="texto5"/>
        <w:ind w:left="1560" w:hanging="993"/>
      </w:pPr>
      <w:r>
        <w:t>Gearbox</w:t>
      </w:r>
    </w:p>
    <w:p w14:paraId="02B0193C" w14:textId="00323E52" w:rsidR="007E5A82" w:rsidRPr="0046471F" w:rsidRDefault="00597D4F" w:rsidP="00B8212C">
      <w:pPr>
        <w:pStyle w:val="texto5"/>
        <w:numPr>
          <w:ilvl w:val="5"/>
          <w:numId w:val="5"/>
        </w:numPr>
      </w:pPr>
      <w:r>
        <w:t xml:space="preserve">Capital Spares: </w:t>
      </w:r>
      <w:r w:rsidR="00C13C4F" w:rsidRPr="00C13C4F">
        <w:t xml:space="preserve">One (1) set of gears of the gearbox for each </w:t>
      </w:r>
      <w:r w:rsidR="00C13C4F" w:rsidRPr="0046471F">
        <w:t xml:space="preserve">service, if </w:t>
      </w:r>
      <w:proofErr w:type="gramStart"/>
      <w:r w:rsidR="00C13C4F" w:rsidRPr="0046471F">
        <w:t>applicable;</w:t>
      </w:r>
      <w:proofErr w:type="gramEnd"/>
    </w:p>
    <w:p w14:paraId="138C53E3" w14:textId="77777777" w:rsidR="00C115AF" w:rsidRPr="0046471F" w:rsidRDefault="00C115AF" w:rsidP="0041279B">
      <w:pPr>
        <w:pStyle w:val="texto5"/>
        <w:ind w:left="1560" w:hanging="993"/>
      </w:pPr>
      <w:r w:rsidRPr="0046471F">
        <w:t>Spare bundles</w:t>
      </w:r>
    </w:p>
    <w:p w14:paraId="3519E3CE" w14:textId="3C88A34C" w:rsidR="00C13C4F" w:rsidRPr="0046471F" w:rsidRDefault="00212845" w:rsidP="00C115AF">
      <w:pPr>
        <w:pStyle w:val="texto5"/>
        <w:numPr>
          <w:ilvl w:val="5"/>
          <w:numId w:val="5"/>
        </w:numPr>
      </w:pPr>
      <w:r w:rsidRPr="0046471F">
        <w:t xml:space="preserve">Capital Spares: </w:t>
      </w:r>
      <w:r w:rsidR="00C13C4F" w:rsidRPr="0046471F">
        <w:t xml:space="preserve">One (1) spare bundle for each compressor section (stage) of each compression </w:t>
      </w:r>
      <w:proofErr w:type="gramStart"/>
      <w:r w:rsidR="00C13C4F" w:rsidRPr="0046471F">
        <w:t>servic</w:t>
      </w:r>
      <w:r w:rsidR="00C13C4F" w:rsidRPr="003C3A16">
        <w:t>e</w:t>
      </w:r>
      <w:r w:rsidR="003C3A16" w:rsidRPr="003C3A16">
        <w:t>;</w:t>
      </w:r>
      <w:proofErr w:type="gramEnd"/>
    </w:p>
    <w:p w14:paraId="7790D6F9" w14:textId="77777777" w:rsidR="00FA57A2" w:rsidRDefault="00FA57A2" w:rsidP="0041279B">
      <w:pPr>
        <w:pStyle w:val="texto5"/>
        <w:ind w:left="1560" w:hanging="993"/>
      </w:pPr>
      <w:r>
        <w:t>G</w:t>
      </w:r>
      <w:r w:rsidRPr="0046471F">
        <w:t>as generator turbine</w:t>
      </w:r>
    </w:p>
    <w:p w14:paraId="3D45303D" w14:textId="2C4C700E" w:rsidR="00C13C4F" w:rsidRPr="0046471F" w:rsidRDefault="00AB367C" w:rsidP="00B8212C">
      <w:pPr>
        <w:pStyle w:val="texto5"/>
        <w:numPr>
          <w:ilvl w:val="5"/>
          <w:numId w:val="5"/>
        </w:numPr>
      </w:pPr>
      <w:r w:rsidRPr="0046471F">
        <w:t xml:space="preserve">Capital Spares: </w:t>
      </w:r>
      <w:r w:rsidR="00C13C4F" w:rsidRPr="0046471F">
        <w:t>One (1) gas generator turbine (or complete gas turbine in case of single shaft turbine) for each group of up to four (4) of identical gas turbines models. Note 4</w:t>
      </w:r>
    </w:p>
    <w:p w14:paraId="2BC1C7F2" w14:textId="77777777" w:rsidR="009E21CA" w:rsidRPr="0046471F" w:rsidRDefault="00DA7509" w:rsidP="0041279B">
      <w:pPr>
        <w:pStyle w:val="texto5"/>
        <w:ind w:left="1560" w:hanging="993"/>
      </w:pPr>
      <w:r w:rsidRPr="0046471F">
        <w:t>Ele</w:t>
      </w:r>
      <w:r w:rsidR="009E21CA" w:rsidRPr="0046471F">
        <w:t>ctric Motor:</w:t>
      </w:r>
    </w:p>
    <w:p w14:paraId="4943403A" w14:textId="7937FCB3" w:rsidR="00F34978" w:rsidRPr="0046471F" w:rsidRDefault="00733FFE" w:rsidP="00B8212C">
      <w:pPr>
        <w:pStyle w:val="texto5"/>
        <w:numPr>
          <w:ilvl w:val="5"/>
          <w:numId w:val="5"/>
        </w:numPr>
      </w:pPr>
      <w:r w:rsidRPr="0046471F">
        <w:t>Capital Spare</w:t>
      </w:r>
      <w:r w:rsidR="00386C8D" w:rsidRPr="0046471F">
        <w:t xml:space="preserve">s: </w:t>
      </w:r>
      <w:r w:rsidR="00C13C4F" w:rsidRPr="0046471F">
        <w:t>One (1) electric motor driver when compressor service operation without stand-by is necessary to cover a specific operating condition or mode.</w:t>
      </w:r>
    </w:p>
    <w:p w14:paraId="214F5C4F" w14:textId="6AF2006A" w:rsidR="00440F92" w:rsidRDefault="001F3F76" w:rsidP="00440F92">
      <w:pPr>
        <w:pStyle w:val="texto5"/>
      </w:pPr>
      <w:r>
        <w:t>Printed Circuit Heat Exchanger (PCHE)</w:t>
      </w:r>
    </w:p>
    <w:p w14:paraId="5A1234C3" w14:textId="6B211DAF" w:rsidR="001F3F76" w:rsidRDefault="001F3F76" w:rsidP="00B8212C">
      <w:pPr>
        <w:pStyle w:val="texto5"/>
        <w:numPr>
          <w:ilvl w:val="5"/>
          <w:numId w:val="5"/>
        </w:numPr>
      </w:pPr>
      <w:r>
        <w:t xml:space="preserve">Capital Spares: </w:t>
      </w:r>
      <w:r w:rsidR="00AF3DBA">
        <w:t xml:space="preserve">One (1) PCHE </w:t>
      </w:r>
      <w:r w:rsidR="00C33A98">
        <w:t xml:space="preserve">per compressor stage </w:t>
      </w:r>
      <w:r w:rsidR="003B2CEC">
        <w:t xml:space="preserve">in </w:t>
      </w:r>
      <w:proofErr w:type="gramStart"/>
      <w:r w:rsidR="003B2CEC">
        <w:t>case of</w:t>
      </w:r>
      <w:proofErr w:type="gramEnd"/>
      <w:r w:rsidR="003B2CEC">
        <w:t xml:space="preserve"> </w:t>
      </w:r>
      <w:r w:rsidR="00F44675">
        <w:t>PCHE</w:t>
      </w:r>
      <w:r w:rsidRPr="001F3F76">
        <w:t xml:space="preserve"> </w:t>
      </w:r>
      <w:r w:rsidR="00F44675">
        <w:t xml:space="preserve">is </w:t>
      </w:r>
      <w:r w:rsidRPr="001F3F76">
        <w:t>use</w:t>
      </w:r>
      <w:r w:rsidR="00F44675">
        <w:t xml:space="preserve">d </w:t>
      </w:r>
      <w:r w:rsidRPr="001F3F76">
        <w:t>in gas coolers.</w:t>
      </w:r>
    </w:p>
    <w:p w14:paraId="56183B90" w14:textId="005D95FB" w:rsidR="00C13C4F" w:rsidRPr="00C13C4F" w:rsidRDefault="00C13C4F" w:rsidP="0041279B">
      <w:pPr>
        <w:pStyle w:val="texto4"/>
        <w:ind w:left="1560" w:hanging="993"/>
      </w:pPr>
      <w:r w:rsidRPr="00C13C4F">
        <w:t>For VRU compression system Seller shall supply the following items as Capital Spares (Note 3):</w:t>
      </w:r>
    </w:p>
    <w:p w14:paraId="7AB1F041" w14:textId="1062B908" w:rsidR="00C13C4F" w:rsidRPr="00C13C4F" w:rsidRDefault="00733FFE" w:rsidP="0041279B">
      <w:pPr>
        <w:pStyle w:val="texto5"/>
        <w:ind w:left="1560" w:hanging="993"/>
      </w:pPr>
      <w:r>
        <w:t xml:space="preserve">Capital Spares: </w:t>
      </w:r>
      <w:r w:rsidR="00C13C4F" w:rsidRPr="00C13C4F">
        <w:t xml:space="preserve">One (1) set of gears for the </w:t>
      </w:r>
      <w:proofErr w:type="gramStart"/>
      <w:r w:rsidR="00C13C4F" w:rsidRPr="00C13C4F">
        <w:t>gearbox;</w:t>
      </w:r>
      <w:proofErr w:type="gramEnd"/>
    </w:p>
    <w:p w14:paraId="175AF1DD" w14:textId="31193A40" w:rsidR="00C13C4F" w:rsidRPr="00C13C4F" w:rsidRDefault="00733FFE" w:rsidP="0041279B">
      <w:pPr>
        <w:pStyle w:val="texto5"/>
        <w:ind w:left="1560" w:hanging="993"/>
      </w:pPr>
      <w:r>
        <w:t xml:space="preserve">Capital Spares: </w:t>
      </w:r>
      <w:r w:rsidR="00C13C4F" w:rsidRPr="00C13C4F">
        <w:t>One (1) complete compressor (casing with internals) for each compressor section (stage</w:t>
      </w:r>
      <w:proofErr w:type="gramStart"/>
      <w:r w:rsidR="00C13C4F" w:rsidRPr="00C13C4F">
        <w:t>);</w:t>
      </w:r>
      <w:proofErr w:type="gramEnd"/>
    </w:p>
    <w:p w14:paraId="1498C8F1" w14:textId="2D635078" w:rsidR="00C13C4F" w:rsidRPr="00C13C4F" w:rsidRDefault="00C13C4F" w:rsidP="0041279B">
      <w:pPr>
        <w:pStyle w:val="texto4"/>
        <w:ind w:left="1560" w:hanging="993"/>
      </w:pPr>
      <w:r w:rsidRPr="00C13C4F">
        <w:t>For Power Generation Package (GTGs) Seller shall supply the following items as Capital Spares:</w:t>
      </w:r>
    </w:p>
    <w:p w14:paraId="44617D86" w14:textId="1095B131" w:rsidR="00C13C4F" w:rsidRPr="00C13C4F" w:rsidRDefault="00733FFE" w:rsidP="0041279B">
      <w:pPr>
        <w:pStyle w:val="texto5"/>
        <w:ind w:left="1560" w:hanging="993"/>
      </w:pPr>
      <w:r>
        <w:t xml:space="preserve">Capital Spares: </w:t>
      </w:r>
      <w:r w:rsidR="00C13C4F" w:rsidRPr="00C13C4F">
        <w:t xml:space="preserve">One (1) set of gears of the gearbox, if </w:t>
      </w:r>
      <w:proofErr w:type="gramStart"/>
      <w:r w:rsidR="00C13C4F" w:rsidRPr="00C13C4F">
        <w:t>applicable;</w:t>
      </w:r>
      <w:proofErr w:type="gramEnd"/>
    </w:p>
    <w:p w14:paraId="6B194B74" w14:textId="22EF5036" w:rsidR="00C13C4F" w:rsidRPr="00C13C4F" w:rsidRDefault="00733FFE" w:rsidP="0041279B">
      <w:pPr>
        <w:pStyle w:val="texto5"/>
        <w:ind w:left="1560" w:hanging="993"/>
      </w:pPr>
      <w:r>
        <w:lastRenderedPageBreak/>
        <w:t xml:space="preserve">Capital Spares: </w:t>
      </w:r>
      <w:r w:rsidR="00C13C4F" w:rsidRPr="00C13C4F">
        <w:t>One (1) gas generator turbine (or complete gas turbine in case of single shaft turbine) for each group of up to four (4) of identical gas turbines models. Note 4</w:t>
      </w:r>
    </w:p>
    <w:p w14:paraId="0751838F" w14:textId="4E758648" w:rsidR="00ED3555" w:rsidRDefault="00571D1B" w:rsidP="002155EF">
      <w:pPr>
        <w:pStyle w:val="texto4"/>
        <w:ind w:left="1560" w:hanging="993"/>
      </w:pPr>
      <w:r>
        <w:t>Not applicable.</w:t>
      </w:r>
    </w:p>
    <w:p w14:paraId="6A7C8B7B" w14:textId="219DE6B6" w:rsidR="008F1FF1" w:rsidRPr="00C13C4F" w:rsidRDefault="00683901" w:rsidP="008F1FF1">
      <w:pPr>
        <w:pStyle w:val="texto4"/>
      </w:pPr>
      <w:r>
        <w:t>Spread Mooring</w:t>
      </w:r>
      <w:r w:rsidR="006152C4">
        <w:t xml:space="preserve"> System</w:t>
      </w:r>
    </w:p>
    <w:p w14:paraId="7F9D62E1" w14:textId="3A24B719" w:rsidR="00A216CA" w:rsidRDefault="004E7718" w:rsidP="00A216CA">
      <w:pPr>
        <w:pStyle w:val="texto5"/>
      </w:pPr>
      <w:r>
        <w:t xml:space="preserve">Capital Spares: One (1) </w:t>
      </w:r>
      <w:r w:rsidR="00C147CF">
        <w:t xml:space="preserve">spare </w:t>
      </w:r>
      <w:r>
        <w:t>mooring line</w:t>
      </w:r>
      <w:r w:rsidR="00A216CA" w:rsidRPr="00A216CA">
        <w:t xml:space="preserve"> </w:t>
      </w:r>
      <w:r w:rsidR="00A216CA">
        <w:t xml:space="preserve">complete with all its accessories and the same specification as that of the longest mooring </w:t>
      </w:r>
      <w:proofErr w:type="gramStart"/>
      <w:r w:rsidR="00A216CA">
        <w:t>line;</w:t>
      </w:r>
      <w:proofErr w:type="gramEnd"/>
    </w:p>
    <w:p w14:paraId="071B8E67" w14:textId="2499D9FE" w:rsidR="004E7718" w:rsidRPr="00C13C4F" w:rsidRDefault="00527FBC" w:rsidP="004E7718">
      <w:pPr>
        <w:pStyle w:val="texto4"/>
      </w:pPr>
      <w:r>
        <w:t xml:space="preserve">Riser </w:t>
      </w:r>
      <w:r w:rsidR="006152C4">
        <w:t>Mooring System</w:t>
      </w:r>
    </w:p>
    <w:p w14:paraId="3E4354B0" w14:textId="289640DF" w:rsidR="006152C4" w:rsidRDefault="00737624" w:rsidP="00B8212C">
      <w:pPr>
        <w:pStyle w:val="texto5"/>
      </w:pPr>
      <w:r>
        <w:t>Capital Spares:</w:t>
      </w:r>
      <w:r w:rsidR="0022382B">
        <w:t xml:space="preserve"> One (1) </w:t>
      </w:r>
      <w:r w:rsidR="0022382B" w:rsidRPr="0022382B">
        <w:t xml:space="preserve">spare rope/cable for each pull-in </w:t>
      </w:r>
      <w:proofErr w:type="gramStart"/>
      <w:r w:rsidR="0022382B" w:rsidRPr="0022382B">
        <w:t>winch</w:t>
      </w:r>
      <w:r w:rsidR="0022382B">
        <w:t>;</w:t>
      </w:r>
      <w:proofErr w:type="gramEnd"/>
    </w:p>
    <w:p w14:paraId="03FF3E21" w14:textId="46D3F4F1" w:rsidR="0050774B" w:rsidRDefault="008D4DAD" w:rsidP="0050774B">
      <w:pPr>
        <w:pStyle w:val="texto4"/>
      </w:pPr>
      <w:r>
        <w:t>Offloading system</w:t>
      </w:r>
    </w:p>
    <w:p w14:paraId="62BF6CC7" w14:textId="31045B5B" w:rsidR="008D4DAD" w:rsidRPr="00C13C4F" w:rsidRDefault="008D4DAD" w:rsidP="008D4DAD">
      <w:pPr>
        <w:pStyle w:val="texto5"/>
      </w:pPr>
      <w:r>
        <w:t>Capital Spares: Two (2)</w:t>
      </w:r>
      <w:r w:rsidR="007A6338">
        <w:t xml:space="preserve"> hose intermediate</w:t>
      </w:r>
      <w:r w:rsidR="000F34E1">
        <w:t xml:space="preserve"> segments and one (1) hose end section for the </w:t>
      </w:r>
      <w:r w:rsidR="00AE04B8">
        <w:t>offloading hose string.</w:t>
      </w:r>
    </w:p>
    <w:p w14:paraId="2D49DCFB" w14:textId="3121AC4A" w:rsidR="00C13C4F" w:rsidRPr="00C13C4F" w:rsidRDefault="00C13C4F" w:rsidP="0041279B">
      <w:pPr>
        <w:pStyle w:val="Texto3"/>
        <w:numPr>
          <w:ilvl w:val="0"/>
          <w:numId w:val="0"/>
        </w:numPr>
        <w:ind w:left="851"/>
      </w:pPr>
      <w:r w:rsidRPr="00C13C4F">
        <w:t>Note 3: If VRU compressors are centrifugal type, the capital spares shall be as per item 3.3.</w:t>
      </w:r>
      <w:proofErr w:type="gramStart"/>
      <w:r w:rsidRPr="00C13C4F">
        <w:t>3.1</w:t>
      </w:r>
      <w:proofErr w:type="gramEnd"/>
      <w:r w:rsidR="0050251A">
        <w:t xml:space="preserve">, </w:t>
      </w:r>
      <w:r w:rsidR="0050251A" w:rsidRPr="0050251A">
        <w:t>all components being classified as Capital Spares</w:t>
      </w:r>
      <w:r w:rsidRPr="00C13C4F">
        <w:t>.</w:t>
      </w:r>
    </w:p>
    <w:p w14:paraId="163E0758" w14:textId="294923EE" w:rsidR="00C13C4F" w:rsidRDefault="00C13C4F" w:rsidP="0041279B">
      <w:pPr>
        <w:pStyle w:val="Texto3"/>
        <w:numPr>
          <w:ilvl w:val="0"/>
          <w:numId w:val="0"/>
        </w:numPr>
        <w:ind w:left="1571" w:hanging="720"/>
      </w:pPr>
      <w:r w:rsidRPr="0041279B">
        <w:t>Note 4: The capital spare turbine shall be shipped in a container, nitrogen pressurized, with manometer and suitable for long term storage.</w:t>
      </w:r>
    </w:p>
    <w:p w14:paraId="7E977536" w14:textId="3CCA55DD" w:rsidR="00A002C3" w:rsidRPr="00BD5371" w:rsidRDefault="00A002C3" w:rsidP="0041279B">
      <w:pPr>
        <w:pStyle w:val="Texto3"/>
        <w:numPr>
          <w:ilvl w:val="0"/>
          <w:numId w:val="0"/>
        </w:numPr>
        <w:ind w:left="1571" w:hanging="720"/>
      </w:pPr>
      <w:r>
        <w:t xml:space="preserve">Note 5: </w:t>
      </w:r>
      <w:r w:rsidR="00876ECC">
        <w:t>Capital Goods are not applicable to this Agreement.</w:t>
      </w:r>
    </w:p>
    <w:p w14:paraId="0B236AC4" w14:textId="3452C62A" w:rsidR="00D64F9C" w:rsidRDefault="0035748D" w:rsidP="00FD3A4B">
      <w:pPr>
        <w:pStyle w:val="texto4"/>
      </w:pPr>
      <w:r w:rsidRPr="00BD5371">
        <w:t xml:space="preserve">Seller </w:t>
      </w:r>
      <w:r w:rsidR="00D64F9C" w:rsidRPr="00BD5371">
        <w:t>shall store and preserve the Capital Spares</w:t>
      </w:r>
      <w:r w:rsidR="00B53FC5">
        <w:t xml:space="preserve"> and Capital Goods</w:t>
      </w:r>
      <w:r w:rsidR="00D64F9C" w:rsidRPr="00BD5371">
        <w:t xml:space="preserve">, according to </w:t>
      </w:r>
      <w:r w:rsidR="00600C55">
        <w:t>V</w:t>
      </w:r>
      <w:r w:rsidR="00D64F9C" w:rsidRPr="00BD5371">
        <w:t xml:space="preserve">endor’s recommendations, from the </w:t>
      </w:r>
      <w:r w:rsidR="00DB21ED" w:rsidRPr="00BD5371">
        <w:t>time of their reception at</w:t>
      </w:r>
      <w:r w:rsidR="00D64F9C" w:rsidRPr="00BD5371">
        <w:t xml:space="preserve"> the job </w:t>
      </w:r>
      <w:r w:rsidR="009E17B8">
        <w:t>S</w:t>
      </w:r>
      <w:r w:rsidR="00D64F9C" w:rsidRPr="00BD5371">
        <w:t>ites until the</w:t>
      </w:r>
      <w:r w:rsidR="00DB21ED" w:rsidRPr="00BD5371">
        <w:t>ir</w:t>
      </w:r>
      <w:r w:rsidR="00D64F9C" w:rsidRPr="00BD5371">
        <w:t xml:space="preserve"> delivery to </w:t>
      </w:r>
      <w:r w:rsidRPr="00BD5371">
        <w:t>Buyer</w:t>
      </w:r>
      <w:r w:rsidR="00D64F9C" w:rsidRPr="00BD5371">
        <w:t>.</w:t>
      </w:r>
    </w:p>
    <w:p w14:paraId="6CD480B4" w14:textId="388110B6" w:rsidR="00DC7FAB" w:rsidRDefault="00DC7FAB" w:rsidP="00B8212C">
      <w:pPr>
        <w:pStyle w:val="texto4"/>
      </w:pPr>
      <w:r>
        <w:t xml:space="preserve">The </w:t>
      </w:r>
      <w:r w:rsidRPr="00353A59">
        <w:t xml:space="preserve">Capital Spares </w:t>
      </w:r>
      <w:r>
        <w:t>shall</w:t>
      </w:r>
      <w:r w:rsidRPr="00353A59">
        <w:t xml:space="preserve"> be delivered before </w:t>
      </w:r>
      <w:r w:rsidR="008E5B45">
        <w:t>Handover</w:t>
      </w:r>
      <w:r>
        <w:t>.</w:t>
      </w:r>
    </w:p>
    <w:p w14:paraId="28EAC3F6" w14:textId="407619AC" w:rsidR="00D64F9C" w:rsidRPr="00B6235C" w:rsidRDefault="0035748D" w:rsidP="002A2B0C">
      <w:pPr>
        <w:pStyle w:val="Texto3"/>
      </w:pPr>
      <w:r w:rsidRPr="00BD5371">
        <w:t xml:space="preserve">Seller </w:t>
      </w:r>
      <w:r w:rsidR="00D64F9C" w:rsidRPr="00BD5371">
        <w:t xml:space="preserve">shall use the </w:t>
      </w:r>
      <w:r w:rsidRPr="00BD5371">
        <w:t xml:space="preserve">Unit </w:t>
      </w:r>
      <w:r w:rsidR="00D64F9C" w:rsidRPr="00BD5371">
        <w:t xml:space="preserve">to transport the Operational Goods and </w:t>
      </w:r>
      <w:r w:rsidR="00B53FC5">
        <w:t>Capital Goods</w:t>
      </w:r>
      <w:r w:rsidR="00D64F9C" w:rsidRPr="00BD5371">
        <w:t xml:space="preserve"> from the job </w:t>
      </w:r>
      <w:r w:rsidR="009E17B8">
        <w:t>S</w:t>
      </w:r>
      <w:r w:rsidR="00D64F9C" w:rsidRPr="00BD5371">
        <w:t xml:space="preserve">ite </w:t>
      </w:r>
      <w:r w:rsidR="00DB21ED" w:rsidRPr="00BD5371">
        <w:t xml:space="preserve">where </w:t>
      </w:r>
      <w:r w:rsidR="00D01854">
        <w:t>I</w:t>
      </w:r>
      <w:r w:rsidR="00D64F9C" w:rsidRPr="00BD5371">
        <w:t xml:space="preserve">ntegration </w:t>
      </w:r>
      <w:r w:rsidR="00DB21ED" w:rsidRPr="00BD5371">
        <w:t xml:space="preserve">is carried out </w:t>
      </w:r>
      <w:r w:rsidR="00D64F9C" w:rsidRPr="00BD5371">
        <w:t xml:space="preserve">to Brazil, </w:t>
      </w:r>
      <w:proofErr w:type="gramStart"/>
      <w:r w:rsidR="00D64F9C" w:rsidRPr="00BD5371">
        <w:t xml:space="preserve">in </w:t>
      </w:r>
      <w:r w:rsidR="00DB21ED" w:rsidRPr="00BD5371">
        <w:t>the event that</w:t>
      </w:r>
      <w:proofErr w:type="gramEnd"/>
      <w:r w:rsidR="00DB21ED" w:rsidRPr="00BD5371">
        <w:t xml:space="preserve"> such</w:t>
      </w:r>
      <w:r w:rsidR="00D64F9C" w:rsidRPr="00BD5371">
        <w:t xml:space="preserve"> integration </w:t>
      </w:r>
      <w:r w:rsidR="00DB21ED" w:rsidRPr="00BD5371">
        <w:t xml:space="preserve">takes place </w:t>
      </w:r>
      <w:r w:rsidR="00D64F9C" w:rsidRPr="00BD5371">
        <w:t xml:space="preserve">outside Brazil. </w:t>
      </w:r>
      <w:r w:rsidR="00DB21ED" w:rsidRPr="00BD5371">
        <w:t xml:space="preserve">For the purposes of the export process of the </w:t>
      </w:r>
      <w:r w:rsidRPr="00BD5371">
        <w:t>Unit</w:t>
      </w:r>
      <w:r w:rsidR="00DB21ED" w:rsidRPr="00BD5371">
        <w:t>, the</w:t>
      </w:r>
      <w:r w:rsidR="00D64F9C" w:rsidRPr="00BD5371">
        <w:t xml:space="preserve"> </w:t>
      </w:r>
      <w:r w:rsidRPr="00BD5371">
        <w:t xml:space="preserve">Unit </w:t>
      </w:r>
      <w:r w:rsidR="00A913C0">
        <w:t>i</w:t>
      </w:r>
      <w:r w:rsidR="00D64F9C" w:rsidRPr="00BD5371">
        <w:t xml:space="preserve">nventory shall </w:t>
      </w:r>
      <w:r w:rsidR="00DB21ED" w:rsidRPr="00BD5371">
        <w:t>inc</w:t>
      </w:r>
      <w:r w:rsidR="00204DDC" w:rsidRPr="00BD5371">
        <w:t>l</w:t>
      </w:r>
      <w:r w:rsidR="00DB21ED" w:rsidRPr="00BD5371">
        <w:t xml:space="preserve">ude </w:t>
      </w:r>
      <w:proofErr w:type="gramStart"/>
      <w:r w:rsidR="00D64F9C" w:rsidRPr="00BD5371">
        <w:t>the Operational</w:t>
      </w:r>
      <w:proofErr w:type="gramEnd"/>
      <w:r w:rsidR="00D64F9C" w:rsidRPr="00BD5371">
        <w:t xml:space="preserve"> Goods and </w:t>
      </w:r>
      <w:r w:rsidR="00B53FC5" w:rsidRPr="00B6235C">
        <w:t>Capital Goods</w:t>
      </w:r>
      <w:r w:rsidR="00D64F9C" w:rsidRPr="00B6235C">
        <w:t>.</w:t>
      </w:r>
    </w:p>
    <w:p w14:paraId="0735BE22" w14:textId="794B1AE6" w:rsidR="00B53FC5" w:rsidRPr="00B8212C" w:rsidRDefault="00C85C51" w:rsidP="00FC650B">
      <w:pPr>
        <w:pStyle w:val="Texto3"/>
      </w:pPr>
      <w:r w:rsidRPr="00B6235C">
        <w:t>The Mooring Components are Seller’s responsibility. “</w:t>
      </w:r>
      <w:r w:rsidR="009709B9" w:rsidRPr="00B6235C">
        <w:t>Mooring Components</w:t>
      </w:r>
      <w:r w:rsidRPr="00B6235C">
        <w:t>” shall mean the</w:t>
      </w:r>
      <w:r w:rsidR="00117703" w:rsidRPr="00B6235C">
        <w:t xml:space="preserve"> </w:t>
      </w:r>
      <w:r w:rsidR="00FC650B" w:rsidRPr="00FC650B">
        <w:t>goods under the Seller's responsibility to supply, such as chains, polyester ropes and devices, as per the specifications and battery limits set out in</w:t>
      </w:r>
      <w:r w:rsidR="00FC650B">
        <w:t xml:space="preserve"> </w:t>
      </w:r>
      <w:r w:rsidR="004C6E17" w:rsidRPr="00B6235C">
        <w:t>Exhibit II – General Technical Description (GTD) and its annexes.</w:t>
      </w:r>
    </w:p>
    <w:p w14:paraId="5C15DC6E" w14:textId="65A91161" w:rsidR="0088267D" w:rsidRPr="00B6235C" w:rsidRDefault="0088267D" w:rsidP="0088267D">
      <w:pPr>
        <w:pStyle w:val="texto4"/>
      </w:pPr>
      <w:r w:rsidRPr="00B6235C">
        <w:t xml:space="preserve">The </w:t>
      </w:r>
      <w:r w:rsidR="004F70FA" w:rsidRPr="00B6235C">
        <w:t>Mooring Components</w:t>
      </w:r>
      <w:r w:rsidRPr="00B6235C">
        <w:t xml:space="preserve"> shall be </w:t>
      </w:r>
      <w:r w:rsidR="00D01246" w:rsidRPr="00B6235C">
        <w:t>delivered within 30 months after the Effective Date</w:t>
      </w:r>
      <w:r w:rsidRPr="00B6235C">
        <w:t>.</w:t>
      </w:r>
    </w:p>
    <w:p w14:paraId="6084D1FA" w14:textId="73C027DD" w:rsidR="000000B9" w:rsidRDefault="000000B9" w:rsidP="00FD31FD">
      <w:pPr>
        <w:pStyle w:val="Texto3"/>
      </w:pPr>
      <w:r>
        <w:lastRenderedPageBreak/>
        <w:t xml:space="preserve">The </w:t>
      </w:r>
      <w:r w:rsidR="00F402DA">
        <w:t>(</w:t>
      </w:r>
      <w:proofErr w:type="spellStart"/>
      <w:r w:rsidR="00F402DA">
        <w:t>i</w:t>
      </w:r>
      <w:proofErr w:type="spellEnd"/>
      <w:r w:rsidR="00F402DA">
        <w:t xml:space="preserve">) </w:t>
      </w:r>
      <w:r w:rsidR="00725FFC">
        <w:t>S</w:t>
      </w:r>
      <w:r w:rsidR="00A53F45" w:rsidRPr="00A53F45">
        <w:t xml:space="preserve">pecial </w:t>
      </w:r>
      <w:r w:rsidR="00725FFC">
        <w:t>T</w:t>
      </w:r>
      <w:r w:rsidR="00A53F45" w:rsidRPr="00A53F45">
        <w:t xml:space="preserve">ools </w:t>
      </w:r>
      <w:r w:rsidR="00725FFC">
        <w:t>S</w:t>
      </w:r>
      <w:r w:rsidR="00A53F45" w:rsidRPr="00A53F45">
        <w:t xml:space="preserve">tored </w:t>
      </w:r>
      <w:proofErr w:type="gramStart"/>
      <w:r w:rsidR="00590B5F">
        <w:t>O</w:t>
      </w:r>
      <w:r w:rsidR="00A53F45" w:rsidRPr="00A53F45">
        <w:t>n</w:t>
      </w:r>
      <w:proofErr w:type="gramEnd"/>
      <w:r w:rsidR="00A53F45" w:rsidRPr="00A53F45">
        <w:t xml:space="preserve"> </w:t>
      </w:r>
      <w:r w:rsidR="00725FFC">
        <w:t>S</w:t>
      </w:r>
      <w:r w:rsidR="00A53F45" w:rsidRPr="00A53F45">
        <w:t>hore</w:t>
      </w:r>
      <w:r>
        <w:t xml:space="preserve"> and</w:t>
      </w:r>
      <w:r w:rsidR="00F402DA">
        <w:t xml:space="preserve"> (ii)</w:t>
      </w:r>
      <w:r w:rsidR="00A00886">
        <w:t xml:space="preserve"> </w:t>
      </w:r>
      <w:r w:rsidR="00A00886" w:rsidRPr="00A00886">
        <w:t xml:space="preserve">Special </w:t>
      </w:r>
      <w:r w:rsidR="00725FFC">
        <w:t>T</w:t>
      </w:r>
      <w:r w:rsidR="00A00886" w:rsidRPr="00A00886">
        <w:t xml:space="preserve">ools </w:t>
      </w:r>
      <w:r w:rsidR="00725FFC">
        <w:t>E</w:t>
      </w:r>
      <w:r w:rsidR="00A00886" w:rsidRPr="00A00886">
        <w:t xml:space="preserve">ssential for the </w:t>
      </w:r>
      <w:r w:rsidR="00725FFC">
        <w:t>S</w:t>
      </w:r>
      <w:r w:rsidR="00A00886" w:rsidRPr="00A00886">
        <w:t xml:space="preserve">afe </w:t>
      </w:r>
      <w:r w:rsidR="00725FFC">
        <w:t>O</w:t>
      </w:r>
      <w:r w:rsidR="00A00886" w:rsidRPr="00A00886">
        <w:t xml:space="preserve">peration of the </w:t>
      </w:r>
      <w:r w:rsidR="00B40381">
        <w:t>Unit</w:t>
      </w:r>
      <w:r w:rsidR="009A44BA">
        <w:t xml:space="preserve"> </w:t>
      </w:r>
      <w:r w:rsidRPr="000000B9">
        <w:t xml:space="preserve">are Seller’s responsibility. </w:t>
      </w:r>
      <w:r w:rsidR="009A44BA">
        <w:t>S</w:t>
      </w:r>
      <w:r w:rsidR="009A44BA" w:rsidRPr="00A53F45">
        <w:t xml:space="preserve">pecial </w:t>
      </w:r>
      <w:r w:rsidR="00725FFC">
        <w:t>T</w:t>
      </w:r>
      <w:r w:rsidR="009A44BA" w:rsidRPr="00A53F45">
        <w:t xml:space="preserve">ools </w:t>
      </w:r>
      <w:r w:rsidR="00725FFC">
        <w:t>S</w:t>
      </w:r>
      <w:r w:rsidR="009A44BA" w:rsidRPr="00A53F45">
        <w:t xml:space="preserve">tored </w:t>
      </w:r>
      <w:proofErr w:type="gramStart"/>
      <w:r w:rsidR="00590B5F">
        <w:t>O</w:t>
      </w:r>
      <w:r w:rsidR="009A44BA" w:rsidRPr="00A53F45">
        <w:t>n</w:t>
      </w:r>
      <w:proofErr w:type="gramEnd"/>
      <w:r w:rsidR="009A44BA" w:rsidRPr="00A53F45">
        <w:t xml:space="preserve"> </w:t>
      </w:r>
      <w:r w:rsidR="00725FFC">
        <w:t>S</w:t>
      </w:r>
      <w:r w:rsidR="009A44BA" w:rsidRPr="00A53F45">
        <w:t>hore</w:t>
      </w:r>
      <w:r w:rsidRPr="000000B9">
        <w:t xml:space="preserve"> </w:t>
      </w:r>
      <w:r w:rsidR="00FD31FD" w:rsidRPr="00FD31FD">
        <w:t xml:space="preserve">are the special tools that Seller, Buyer and Contract Operation Team agree that must be kept on shore during the operation </w:t>
      </w:r>
      <w:proofErr w:type="gramStart"/>
      <w:r w:rsidR="00FD31FD" w:rsidRPr="00FD31FD">
        <w:t>phase,</w:t>
      </w:r>
      <w:proofErr w:type="gramEnd"/>
      <w:r w:rsidR="00FD31FD" w:rsidRPr="00FD31FD">
        <w:t xml:space="preserve"> therefore, these cannot be transported on board the Unit until the final location</w:t>
      </w:r>
      <w:r w:rsidR="00D64D75" w:rsidRPr="00D64D75">
        <w:t>.</w:t>
      </w:r>
      <w:r w:rsidR="00FD31FD">
        <w:t xml:space="preserve"> </w:t>
      </w:r>
      <w:r w:rsidR="000732FD" w:rsidRPr="00A00886">
        <w:t xml:space="preserve">Special </w:t>
      </w:r>
      <w:r w:rsidR="00BA0839">
        <w:t>T</w:t>
      </w:r>
      <w:r w:rsidR="000732FD" w:rsidRPr="00A00886">
        <w:t xml:space="preserve">ools </w:t>
      </w:r>
      <w:r w:rsidR="00BA0839">
        <w:t>E</w:t>
      </w:r>
      <w:r w:rsidR="000732FD" w:rsidRPr="00A00886">
        <w:t xml:space="preserve">ssential for the </w:t>
      </w:r>
      <w:r w:rsidR="00BA0839">
        <w:t>S</w:t>
      </w:r>
      <w:r w:rsidR="000732FD" w:rsidRPr="00A00886">
        <w:t xml:space="preserve">afe </w:t>
      </w:r>
      <w:r w:rsidR="00BA0839">
        <w:t>O</w:t>
      </w:r>
      <w:r w:rsidR="000732FD" w:rsidRPr="00A00886">
        <w:t xml:space="preserve">peration of the </w:t>
      </w:r>
      <w:r w:rsidR="000732FD">
        <w:t xml:space="preserve">Unit </w:t>
      </w:r>
      <w:r w:rsidR="00B40381" w:rsidRPr="00B40381">
        <w:t xml:space="preserve">are the special tools that the Seller, Buyer and Contract Operation Team agree </w:t>
      </w:r>
      <w:r w:rsidR="003E5286">
        <w:t>shall</w:t>
      </w:r>
      <w:r w:rsidR="00B40381" w:rsidRPr="00B40381">
        <w:t xml:space="preserve"> be carried on board to the final location and kept on board during the operation phase of the Unit.</w:t>
      </w:r>
    </w:p>
    <w:p w14:paraId="7DD752ED" w14:textId="09BC4A44" w:rsidR="00DD06D2" w:rsidRPr="00DD06D2" w:rsidRDefault="00DD06D2" w:rsidP="00DD06D2">
      <w:pPr>
        <w:pStyle w:val="texto4"/>
      </w:pPr>
      <w:r w:rsidRPr="00DD06D2">
        <w:t xml:space="preserve">The </w:t>
      </w:r>
      <w:r>
        <w:t>S</w:t>
      </w:r>
      <w:r w:rsidRPr="00A53F45">
        <w:t xml:space="preserve">pecial </w:t>
      </w:r>
      <w:r>
        <w:t>T</w:t>
      </w:r>
      <w:r w:rsidRPr="00A53F45">
        <w:t xml:space="preserve">ools </w:t>
      </w:r>
      <w:r>
        <w:t>S</w:t>
      </w:r>
      <w:r w:rsidRPr="00A53F45">
        <w:t xml:space="preserve">tored </w:t>
      </w:r>
      <w:proofErr w:type="gramStart"/>
      <w:r>
        <w:t>O</w:t>
      </w:r>
      <w:r w:rsidRPr="00A53F45">
        <w:t>n</w:t>
      </w:r>
      <w:proofErr w:type="gramEnd"/>
      <w:r w:rsidRPr="00A53F45">
        <w:t xml:space="preserve"> </w:t>
      </w:r>
      <w:r>
        <w:t>S</w:t>
      </w:r>
      <w:r w:rsidRPr="00A53F45">
        <w:t>hore</w:t>
      </w:r>
      <w:r w:rsidRPr="00DD06D2">
        <w:t xml:space="preserve"> shall be delivered before Handover.</w:t>
      </w:r>
    </w:p>
    <w:p w14:paraId="1AE68A73" w14:textId="6114CF0C" w:rsidR="00AC18D9" w:rsidRDefault="00AC18D9" w:rsidP="00D462AA">
      <w:pPr>
        <w:pStyle w:val="Texto3"/>
      </w:pPr>
      <w:r w:rsidRPr="00D81C90">
        <w:t xml:space="preserve">The </w:t>
      </w:r>
      <w:r w:rsidR="00D81C90" w:rsidRPr="00B8212C">
        <w:t>Capital Spares, M</w:t>
      </w:r>
      <w:r w:rsidRPr="00D81C90">
        <w:t xml:space="preserve">ooring Components </w:t>
      </w:r>
      <w:r w:rsidR="00D81C90" w:rsidRPr="00B8212C">
        <w:t xml:space="preserve">and </w:t>
      </w:r>
      <w:r w:rsidR="00D81C90" w:rsidRPr="00D81C90">
        <w:t xml:space="preserve">Special Tools Stored </w:t>
      </w:r>
      <w:proofErr w:type="gramStart"/>
      <w:r w:rsidR="00D81C90" w:rsidRPr="00D81C90">
        <w:t>On</w:t>
      </w:r>
      <w:proofErr w:type="gramEnd"/>
      <w:r w:rsidR="00D81C90" w:rsidRPr="00D81C90">
        <w:t xml:space="preserve"> Shore</w:t>
      </w:r>
      <w:r w:rsidR="00D81C90" w:rsidRPr="00B8212C">
        <w:t xml:space="preserve"> </w:t>
      </w:r>
      <w:r w:rsidRPr="00D81C90">
        <w:t>shall be delivered and exported to a bonded warehouse in Brazil ("</w:t>
      </w:r>
      <w:proofErr w:type="spellStart"/>
      <w:r w:rsidRPr="00D81C90">
        <w:t>recinto</w:t>
      </w:r>
      <w:proofErr w:type="spellEnd"/>
      <w:r w:rsidRPr="00D81C90">
        <w:t xml:space="preserve"> </w:t>
      </w:r>
      <w:proofErr w:type="spellStart"/>
      <w:r w:rsidRPr="00D81C90">
        <w:t>alfandegado</w:t>
      </w:r>
      <w:proofErr w:type="spellEnd"/>
      <w:r w:rsidRPr="00D81C90">
        <w:t xml:space="preserve">") designated by Buyer. Seller shall take all necessary steps, including customs clearance procedures, such as customs licenses, taxes, any duties, issuance of commercial invoice and packing list, and covering any associated costs, in accordance with DPU incoterm 2020. The customs clearance for the importation of </w:t>
      </w:r>
      <w:r w:rsidR="00D81C90" w:rsidRPr="00B8212C">
        <w:t xml:space="preserve">Capital Spares, Mooring Components and </w:t>
      </w:r>
      <w:r w:rsidR="00D81C90" w:rsidRPr="00D81C90">
        <w:t xml:space="preserve">Special Tools Stored </w:t>
      </w:r>
      <w:proofErr w:type="gramStart"/>
      <w:r w:rsidR="00D81C90" w:rsidRPr="00D81C90">
        <w:t>On</w:t>
      </w:r>
      <w:proofErr w:type="gramEnd"/>
      <w:r w:rsidR="00D81C90" w:rsidRPr="00D81C90">
        <w:t xml:space="preserve"> Shore</w:t>
      </w:r>
      <w:r w:rsidRPr="00D81C90">
        <w:t>, including all costs, shall be the responsibility of Buyer.</w:t>
      </w:r>
    </w:p>
    <w:p w14:paraId="782C2ED8" w14:textId="41426F4D" w:rsidR="00850339" w:rsidRPr="00850339" w:rsidRDefault="00850339" w:rsidP="00850339">
      <w:pPr>
        <w:pStyle w:val="texto4"/>
      </w:pPr>
      <w:r w:rsidRPr="00850339">
        <w:t xml:space="preserve">The </w:t>
      </w:r>
      <w:r>
        <w:t>S</w:t>
      </w:r>
      <w:r w:rsidRPr="00850339">
        <w:t>eller shall submit detailed information, as required by Buyer, necessary for Buyer’s internal procedures for material registration</w:t>
      </w:r>
      <w:r w:rsidR="006739B8" w:rsidRPr="00850339">
        <w:t xml:space="preserve"> (when applicable)</w:t>
      </w:r>
      <w:r w:rsidRPr="00850339">
        <w:t xml:space="preserve"> and customs clearance.</w:t>
      </w:r>
    </w:p>
    <w:p w14:paraId="3B6FBC07" w14:textId="6BF47F9A" w:rsidR="00D81C90" w:rsidRPr="00C40BBB" w:rsidRDefault="00D81C90" w:rsidP="00D81C90">
      <w:pPr>
        <w:pStyle w:val="texto4"/>
      </w:pPr>
      <w:r w:rsidRPr="00C40BBB">
        <w:t xml:space="preserve">If delays occur in the material removal from bonded warehouses due to Seller’s responsibilities, all taxes or other related costs shall be borne by Seller. </w:t>
      </w:r>
    </w:p>
    <w:p w14:paraId="488D2E30" w14:textId="7A4C175A" w:rsidR="00D81C90" w:rsidRDefault="00BF3926" w:rsidP="00D81C90">
      <w:pPr>
        <w:pStyle w:val="texto4"/>
      </w:pPr>
      <w:r>
        <w:t>T</w:t>
      </w:r>
      <w:r w:rsidR="00D81C90" w:rsidRPr="00C40BBB">
        <w:t>he transportation from the bonded warehouse to the Buyer facility is Buyer responsibility.</w:t>
      </w:r>
    </w:p>
    <w:p w14:paraId="31E4C392" w14:textId="564FFC3D" w:rsidR="00D30EF7" w:rsidRPr="00C40BBB" w:rsidRDefault="00537666" w:rsidP="002A2B0C">
      <w:pPr>
        <w:pStyle w:val="Texto3"/>
      </w:pPr>
      <w:r w:rsidRPr="00C40BBB">
        <w:t xml:space="preserve">All costs related to transportation and custom clearance shall be included </w:t>
      </w:r>
      <w:r w:rsidR="00D66BC2" w:rsidRPr="00C40BBB">
        <w:t xml:space="preserve">as part of </w:t>
      </w:r>
      <w:r w:rsidR="00B67D7F" w:rsidRPr="00C40BBB">
        <w:t xml:space="preserve">Seller’ </w:t>
      </w:r>
      <w:r w:rsidRPr="00C40BBB">
        <w:t>Scope of Supply</w:t>
      </w:r>
      <w:r w:rsidR="00856877" w:rsidRPr="00C40BBB">
        <w:t>, except where otherwise defined</w:t>
      </w:r>
      <w:r w:rsidR="00AC5FA7" w:rsidRPr="00C40BBB">
        <w:t xml:space="preserve"> in </w:t>
      </w:r>
      <w:proofErr w:type="gramStart"/>
      <w:r w:rsidR="00AC5FA7" w:rsidRPr="00C40BBB">
        <w:t xml:space="preserve">this </w:t>
      </w:r>
      <w:r w:rsidRPr="00C40BBB">
        <w:t>.</w:t>
      </w:r>
      <w:proofErr w:type="gramEnd"/>
    </w:p>
    <w:p w14:paraId="7B16DFCC" w14:textId="62185E22" w:rsidR="00537666" w:rsidRPr="00BD5371" w:rsidRDefault="0035748D" w:rsidP="002A2B0C">
      <w:pPr>
        <w:pStyle w:val="Texto3"/>
      </w:pPr>
      <w:r w:rsidRPr="00BD5371">
        <w:t xml:space="preserve">Seller </w:t>
      </w:r>
      <w:r w:rsidR="00537666" w:rsidRPr="00BD5371">
        <w:t xml:space="preserve">shall be responsible for providing </w:t>
      </w:r>
      <w:r w:rsidR="008F4788">
        <w:t>T</w:t>
      </w:r>
      <w:r w:rsidR="00537666" w:rsidRPr="00BD5371">
        <w:t xml:space="preserve">echnical </w:t>
      </w:r>
      <w:r w:rsidR="008F4788">
        <w:t>S</w:t>
      </w:r>
      <w:r w:rsidR="00DF7E10" w:rsidRPr="00BD5371">
        <w:t>upport</w:t>
      </w:r>
      <w:r w:rsidR="00537666" w:rsidRPr="00BD5371">
        <w:t xml:space="preserve"> of </w:t>
      </w:r>
      <w:r w:rsidR="00D75134" w:rsidRPr="00BD5371">
        <w:t xml:space="preserve">Vendors </w:t>
      </w:r>
      <w:r w:rsidR="00537666" w:rsidRPr="00BD5371">
        <w:t>for all phases and for all systems, equipment sets, and components of its scope of supply.</w:t>
      </w:r>
    </w:p>
    <w:p w14:paraId="5BAE02B5" w14:textId="5BE0218E" w:rsidR="00537666" w:rsidRPr="00BD5371" w:rsidRDefault="0035748D" w:rsidP="002A2B0C">
      <w:pPr>
        <w:pStyle w:val="Texto3"/>
      </w:pPr>
      <w:r w:rsidRPr="00BD5371">
        <w:t xml:space="preserve">Seller </w:t>
      </w:r>
      <w:r w:rsidR="00537666" w:rsidRPr="00BD5371">
        <w:t xml:space="preserve">shall supply </w:t>
      </w:r>
      <w:r w:rsidR="00AC5FB3">
        <w:t>E</w:t>
      </w:r>
      <w:r w:rsidR="00537666" w:rsidRPr="00BD5371">
        <w:t xml:space="preserve">quipment and materials from </w:t>
      </w:r>
      <w:r w:rsidR="00AC5FB3" w:rsidRPr="00BD5371">
        <w:t xml:space="preserve">Vendors </w:t>
      </w:r>
      <w:r w:rsidR="00537666" w:rsidRPr="00BD5371">
        <w:t xml:space="preserve">established in the Vendor List attached to the </w:t>
      </w:r>
      <w:r w:rsidRPr="00BD5371">
        <w:t xml:space="preserve">Exhibit </w:t>
      </w:r>
      <w:r w:rsidR="00CE0879">
        <w:t>II</w:t>
      </w:r>
      <w:r w:rsidR="00537666" w:rsidRPr="00BD5371">
        <w:t xml:space="preserve"> – </w:t>
      </w:r>
      <w:r w:rsidRPr="007B5A65">
        <w:t>G</w:t>
      </w:r>
      <w:r>
        <w:t>eneral</w:t>
      </w:r>
      <w:r w:rsidRPr="007B5A65">
        <w:t xml:space="preserve"> T</w:t>
      </w:r>
      <w:r>
        <w:t xml:space="preserve">echnical </w:t>
      </w:r>
      <w:r w:rsidRPr="007B5A65">
        <w:t>D</w:t>
      </w:r>
      <w:r>
        <w:t>escription</w:t>
      </w:r>
      <w:r w:rsidR="005C1B49">
        <w:t>.</w:t>
      </w:r>
    </w:p>
    <w:p w14:paraId="4E4F9610" w14:textId="36EBFE9E" w:rsidR="00537666" w:rsidRPr="00BD5371" w:rsidRDefault="00537666" w:rsidP="002A2B0C">
      <w:pPr>
        <w:pStyle w:val="Texto3"/>
      </w:pPr>
      <w:r w:rsidRPr="00BD5371">
        <w:t xml:space="preserve">Equipment and materials under </w:t>
      </w:r>
      <w:r w:rsidR="0035748D" w:rsidRPr="00BD5371">
        <w:t xml:space="preserve">Seller </w:t>
      </w:r>
      <w:r w:rsidRPr="00BD5371">
        <w:t>Scope of Supply shall have their design and fabrication duly certified by the Classification Society, whenever required.</w:t>
      </w:r>
    </w:p>
    <w:p w14:paraId="2CEC609A" w14:textId="4074314F" w:rsidR="00537666" w:rsidRPr="00BD5371" w:rsidRDefault="0035748D" w:rsidP="002A2B0C">
      <w:pPr>
        <w:pStyle w:val="Texto3"/>
      </w:pPr>
      <w:r w:rsidRPr="00BD5371">
        <w:lastRenderedPageBreak/>
        <w:t xml:space="preserve">Seller </w:t>
      </w:r>
      <w:r w:rsidR="00537666" w:rsidRPr="00BD5371">
        <w:t xml:space="preserve">shall provide complete Data Books for all </w:t>
      </w:r>
      <w:r w:rsidR="0002663C">
        <w:t>E</w:t>
      </w:r>
      <w:r w:rsidR="00537666" w:rsidRPr="00BD5371">
        <w:t xml:space="preserve">quipment and materials under its scope of supply, in accordance with </w:t>
      </w:r>
      <w:r w:rsidRPr="00BD5371">
        <w:t xml:space="preserve">Exhibit </w:t>
      </w:r>
      <w:r w:rsidR="00537666" w:rsidRPr="00BD5371">
        <w:t xml:space="preserve">V – </w:t>
      </w:r>
      <w:r w:rsidRPr="00BD5371">
        <w:t>Directives for Acquisitions</w:t>
      </w:r>
      <w:r w:rsidR="00537666" w:rsidRPr="00BD5371">
        <w:t>.</w:t>
      </w:r>
    </w:p>
    <w:p w14:paraId="0D890D22" w14:textId="44946CAE" w:rsidR="00537666" w:rsidRPr="00BD5371" w:rsidRDefault="0035748D" w:rsidP="002A2B0C">
      <w:pPr>
        <w:pStyle w:val="Texto3"/>
      </w:pPr>
      <w:r w:rsidRPr="00BD5371">
        <w:t xml:space="preserve">Seller </w:t>
      </w:r>
      <w:r w:rsidR="00537666" w:rsidRPr="00BD5371">
        <w:t xml:space="preserve">shall provide training to </w:t>
      </w:r>
      <w:r w:rsidRPr="00BD5371">
        <w:t xml:space="preserve">Buyer’s </w:t>
      </w:r>
      <w:r w:rsidR="00537666" w:rsidRPr="00BD5371">
        <w:t xml:space="preserve">personnel as described in </w:t>
      </w:r>
      <w:r w:rsidRPr="00BD5371">
        <w:t xml:space="preserve">Exhibit </w:t>
      </w:r>
      <w:r w:rsidR="00537666" w:rsidRPr="00BD5371">
        <w:t xml:space="preserve">V – </w:t>
      </w:r>
      <w:r w:rsidRPr="00BD5371">
        <w:t>Directives for Acquisitions</w:t>
      </w:r>
      <w:r w:rsidR="00537666" w:rsidRPr="00BD5371">
        <w:t xml:space="preserve">, exclusively for those </w:t>
      </w:r>
      <w:r w:rsidR="006F4C31">
        <w:t>E</w:t>
      </w:r>
      <w:r w:rsidR="00537666" w:rsidRPr="00BD5371">
        <w:t xml:space="preserve">quipment and materials under </w:t>
      </w:r>
      <w:r w:rsidRPr="00BD5371">
        <w:t xml:space="preserve">Seller </w:t>
      </w:r>
      <w:r w:rsidR="00537666" w:rsidRPr="00BD5371">
        <w:t>scope of supply.</w:t>
      </w:r>
    </w:p>
    <w:p w14:paraId="1A630024" w14:textId="34759C2F" w:rsidR="00537666" w:rsidRPr="00BD5371" w:rsidRDefault="0035748D" w:rsidP="002A2B0C">
      <w:pPr>
        <w:pStyle w:val="Texto3"/>
      </w:pPr>
      <w:r w:rsidRPr="00BD5371">
        <w:t xml:space="preserve">Seller </w:t>
      </w:r>
      <w:r w:rsidR="00537666" w:rsidRPr="00BD5371">
        <w:t xml:space="preserve">shall be responsible for the custody, </w:t>
      </w:r>
      <w:r w:rsidR="00D66BC2" w:rsidRPr="00BD5371">
        <w:t xml:space="preserve">safeguarding </w:t>
      </w:r>
      <w:r w:rsidR="00537666" w:rsidRPr="00BD5371">
        <w:t xml:space="preserve">and preservation of all materials and equipment supplied by </w:t>
      </w:r>
      <w:r w:rsidRPr="00BD5371">
        <w:t>Buyer</w:t>
      </w:r>
      <w:r w:rsidR="00537666" w:rsidRPr="00BD5371">
        <w:t>.</w:t>
      </w:r>
    </w:p>
    <w:p w14:paraId="662F33CF" w14:textId="7BBD7D9F" w:rsidR="00537666" w:rsidRDefault="0035748D" w:rsidP="002A2B0C">
      <w:pPr>
        <w:pStyle w:val="Texto3"/>
      </w:pPr>
      <w:r w:rsidRPr="00BD5371">
        <w:t xml:space="preserve">Seller </w:t>
      </w:r>
      <w:r w:rsidR="00537666" w:rsidRPr="00BD5371">
        <w:t xml:space="preserve">shall implement and maintain material traceability according with the requirements described </w:t>
      </w:r>
      <w:r w:rsidR="00D66BC2" w:rsidRPr="00BD5371">
        <w:t xml:space="preserve">in </w:t>
      </w:r>
      <w:r w:rsidRPr="00BD5371">
        <w:t xml:space="preserve">Exhibit </w:t>
      </w:r>
      <w:r w:rsidR="00537666" w:rsidRPr="00BD5371">
        <w:t xml:space="preserve">VII – </w:t>
      </w:r>
      <w:r w:rsidRPr="00BD5371">
        <w:t>Directives for Quality Assurance System.</w:t>
      </w:r>
    </w:p>
    <w:p w14:paraId="22B2352B" w14:textId="77777777" w:rsidR="005F293B" w:rsidRPr="00BD5371" w:rsidRDefault="005F293B" w:rsidP="009F5137">
      <w:pPr>
        <w:pStyle w:val="Texto3"/>
        <w:numPr>
          <w:ilvl w:val="0"/>
          <w:numId w:val="0"/>
        </w:numPr>
        <w:ind w:left="851"/>
      </w:pPr>
    </w:p>
    <w:p w14:paraId="1FF287FD" w14:textId="07C8880C" w:rsidR="00C70B57" w:rsidRPr="00BD5371" w:rsidRDefault="00C70B57" w:rsidP="00E47B51">
      <w:pPr>
        <w:pStyle w:val="PargrafodaLista"/>
        <w:numPr>
          <w:ilvl w:val="1"/>
          <w:numId w:val="5"/>
        </w:numPr>
        <w:spacing w:after="240" w:line="240" w:lineRule="auto"/>
        <w:ind w:left="851" w:hanging="851"/>
        <w:contextualSpacing w:val="0"/>
        <w:jc w:val="both"/>
        <w:rPr>
          <w:rFonts w:ascii="Arial" w:hAnsi="Arial" w:cs="Arial"/>
          <w:b/>
          <w:sz w:val="24"/>
          <w:szCs w:val="24"/>
          <w:lang w:val="en-US"/>
        </w:rPr>
      </w:pPr>
      <w:r w:rsidRPr="00E47B51">
        <w:rPr>
          <w:rStyle w:val="Ttulo2Char"/>
          <w:lang w:val="en-US"/>
        </w:rPr>
        <w:t xml:space="preserve">Modules </w:t>
      </w:r>
      <w:r w:rsidR="00B445E5">
        <w:rPr>
          <w:rStyle w:val="Ttulo2Char"/>
          <w:lang w:val="en-US"/>
        </w:rPr>
        <w:t>f</w:t>
      </w:r>
      <w:r w:rsidRPr="00E47B51">
        <w:rPr>
          <w:rStyle w:val="Ttulo2Char"/>
          <w:lang w:val="en-US"/>
        </w:rPr>
        <w:t xml:space="preserve">abrication, </w:t>
      </w:r>
      <w:r w:rsidR="00B445E5">
        <w:rPr>
          <w:rStyle w:val="Ttulo2Char"/>
          <w:lang w:val="en-US"/>
        </w:rPr>
        <w:t>a</w:t>
      </w:r>
      <w:r w:rsidRPr="00E47B51">
        <w:rPr>
          <w:rStyle w:val="Ttulo2Char"/>
          <w:lang w:val="en-US"/>
        </w:rPr>
        <w:t xml:space="preserve">ssembly, </w:t>
      </w:r>
      <w:r w:rsidR="00B445E5">
        <w:rPr>
          <w:rStyle w:val="Ttulo2Char"/>
          <w:lang w:val="en-US"/>
        </w:rPr>
        <w:t>e</w:t>
      </w:r>
      <w:r w:rsidRPr="00E47B51">
        <w:rPr>
          <w:rStyle w:val="Ttulo2Char"/>
          <w:lang w:val="en-US"/>
        </w:rPr>
        <w:t xml:space="preserve">rection, </w:t>
      </w:r>
      <w:r w:rsidR="00B445E5">
        <w:rPr>
          <w:rStyle w:val="Ttulo2Char"/>
          <w:lang w:val="en-US"/>
        </w:rPr>
        <w:t>t</w:t>
      </w:r>
      <w:r w:rsidRPr="00E47B51">
        <w:rPr>
          <w:rStyle w:val="Ttulo2Char"/>
          <w:lang w:val="en-US"/>
        </w:rPr>
        <w:t xml:space="preserve">ransportation, </w:t>
      </w:r>
      <w:r w:rsidR="00B445E5">
        <w:rPr>
          <w:rStyle w:val="Ttulo2Char"/>
          <w:lang w:val="en-US"/>
        </w:rPr>
        <w:t>l</w:t>
      </w:r>
      <w:r w:rsidRPr="00E47B51">
        <w:rPr>
          <w:rStyle w:val="Ttulo2Char"/>
          <w:lang w:val="en-US"/>
        </w:rPr>
        <w:t>ifting</w:t>
      </w:r>
      <w:r w:rsidRPr="00BD5371">
        <w:rPr>
          <w:rFonts w:ascii="Arial" w:hAnsi="Arial" w:cs="Arial"/>
          <w:b/>
          <w:sz w:val="24"/>
          <w:szCs w:val="24"/>
          <w:lang w:val="en-US"/>
        </w:rPr>
        <w:t xml:space="preserve"> and </w:t>
      </w:r>
      <w:r w:rsidR="00B445E5">
        <w:rPr>
          <w:rFonts w:ascii="Arial" w:hAnsi="Arial" w:cs="Arial"/>
          <w:b/>
          <w:sz w:val="24"/>
          <w:szCs w:val="24"/>
          <w:lang w:val="en-US"/>
        </w:rPr>
        <w:t>i</w:t>
      </w:r>
      <w:r w:rsidRPr="00BD5371">
        <w:rPr>
          <w:rFonts w:ascii="Arial" w:hAnsi="Arial" w:cs="Arial"/>
          <w:b/>
          <w:sz w:val="24"/>
          <w:szCs w:val="24"/>
          <w:lang w:val="en-US"/>
        </w:rPr>
        <w:t>nstallation</w:t>
      </w:r>
    </w:p>
    <w:p w14:paraId="73617CB0" w14:textId="77C16502" w:rsidR="00C70B57" w:rsidRPr="00BD5371" w:rsidRDefault="00C70B57" w:rsidP="00B65991">
      <w:pPr>
        <w:pStyle w:val="PargrafodaLista"/>
        <w:spacing w:after="240" w:line="240" w:lineRule="auto"/>
        <w:ind w:left="0"/>
        <w:contextualSpacing w:val="0"/>
        <w:jc w:val="both"/>
        <w:rPr>
          <w:rFonts w:ascii="Arial" w:hAnsi="Arial" w:cs="Arial"/>
          <w:bCs/>
          <w:sz w:val="24"/>
          <w:szCs w:val="24"/>
          <w:lang w:val="en-US"/>
        </w:rPr>
      </w:pPr>
      <w:r w:rsidRPr="00BD5371">
        <w:rPr>
          <w:rFonts w:ascii="Arial" w:hAnsi="Arial" w:cs="Arial"/>
          <w:bCs/>
          <w:sz w:val="24"/>
          <w:szCs w:val="24"/>
          <w:lang w:val="en-US"/>
        </w:rPr>
        <w:t xml:space="preserve">Construction, </w:t>
      </w:r>
      <w:r w:rsidR="00215B59">
        <w:rPr>
          <w:rFonts w:ascii="Arial" w:hAnsi="Arial" w:cs="Arial"/>
          <w:bCs/>
          <w:sz w:val="24"/>
          <w:szCs w:val="24"/>
          <w:lang w:val="en-US"/>
        </w:rPr>
        <w:t>a</w:t>
      </w:r>
      <w:r w:rsidRPr="00BD5371">
        <w:rPr>
          <w:rFonts w:ascii="Arial" w:hAnsi="Arial" w:cs="Arial"/>
          <w:bCs/>
          <w:sz w:val="24"/>
          <w:szCs w:val="24"/>
          <w:lang w:val="en-US"/>
        </w:rPr>
        <w:t xml:space="preserve">ssembly and </w:t>
      </w:r>
      <w:r w:rsidR="00215B59">
        <w:rPr>
          <w:rFonts w:ascii="Arial" w:hAnsi="Arial" w:cs="Arial"/>
          <w:bCs/>
          <w:sz w:val="24"/>
          <w:szCs w:val="24"/>
          <w:lang w:val="en-US"/>
        </w:rPr>
        <w:t>i</w:t>
      </w:r>
      <w:r w:rsidRPr="00BD5371">
        <w:rPr>
          <w:rFonts w:ascii="Arial" w:hAnsi="Arial" w:cs="Arial"/>
          <w:bCs/>
          <w:sz w:val="24"/>
          <w:szCs w:val="24"/>
          <w:lang w:val="en-US"/>
        </w:rPr>
        <w:t xml:space="preserve">ntegration activities shall strictly comply with provisions included </w:t>
      </w:r>
      <w:r w:rsidR="00AB6042">
        <w:rPr>
          <w:rFonts w:ascii="Arial" w:hAnsi="Arial" w:cs="Arial"/>
          <w:bCs/>
          <w:sz w:val="24"/>
          <w:szCs w:val="24"/>
          <w:lang w:val="en-US"/>
        </w:rPr>
        <w:t>i</w:t>
      </w:r>
      <w:r w:rsidRPr="00BD5371">
        <w:rPr>
          <w:rFonts w:ascii="Arial" w:hAnsi="Arial" w:cs="Arial"/>
          <w:bCs/>
          <w:sz w:val="24"/>
          <w:szCs w:val="24"/>
          <w:lang w:val="en-US"/>
        </w:rPr>
        <w:t xml:space="preserve">n this </w:t>
      </w:r>
      <w:r w:rsidR="0035748D" w:rsidRPr="00BD5371">
        <w:rPr>
          <w:rFonts w:ascii="Arial" w:hAnsi="Arial" w:cs="Arial"/>
          <w:bCs/>
          <w:sz w:val="24"/>
          <w:szCs w:val="24"/>
          <w:lang w:val="en-US"/>
        </w:rPr>
        <w:t xml:space="preserve">Agreement </w:t>
      </w:r>
      <w:r w:rsidRPr="00BD5371">
        <w:rPr>
          <w:rFonts w:ascii="Arial" w:hAnsi="Arial" w:cs="Arial"/>
          <w:bCs/>
          <w:sz w:val="24"/>
          <w:szCs w:val="24"/>
          <w:lang w:val="en-US"/>
        </w:rPr>
        <w:t xml:space="preserve">and its </w:t>
      </w:r>
      <w:r w:rsidR="0035748D" w:rsidRPr="00BD5371">
        <w:rPr>
          <w:rFonts w:ascii="Arial" w:hAnsi="Arial" w:cs="Arial"/>
          <w:bCs/>
          <w:sz w:val="24"/>
          <w:szCs w:val="24"/>
          <w:lang w:val="en-US"/>
        </w:rPr>
        <w:t>Exhibit</w:t>
      </w:r>
      <w:r w:rsidR="003413C0">
        <w:rPr>
          <w:rFonts w:ascii="Arial" w:hAnsi="Arial" w:cs="Arial"/>
          <w:bCs/>
          <w:sz w:val="24"/>
          <w:szCs w:val="24"/>
          <w:lang w:val="en-US"/>
        </w:rPr>
        <w:t>,</w:t>
      </w:r>
      <w:r w:rsidRPr="00BD5371">
        <w:rPr>
          <w:rFonts w:ascii="Arial" w:hAnsi="Arial" w:cs="Arial"/>
          <w:bCs/>
          <w:sz w:val="24"/>
          <w:szCs w:val="24"/>
          <w:lang w:val="en-US"/>
        </w:rPr>
        <w:t xml:space="preserve"> including but not limited to the following:</w:t>
      </w:r>
    </w:p>
    <w:p w14:paraId="6C004C53" w14:textId="335663FD" w:rsidR="00C70B57" w:rsidRPr="00BD5371" w:rsidRDefault="00CC2E88" w:rsidP="00944AFD">
      <w:pPr>
        <w:pStyle w:val="Texto3"/>
      </w:pPr>
      <w:r>
        <w:t xml:space="preserve">Fabrication </w:t>
      </w:r>
      <w:r w:rsidR="004A25AB">
        <w:t>of u</w:t>
      </w:r>
      <w:r w:rsidR="00C70B57" w:rsidRPr="00BD5371">
        <w:t xml:space="preserve">tilities, process and accommodation </w:t>
      </w:r>
      <w:r w:rsidR="00D647A1" w:rsidRPr="00BD5371">
        <w:t>Modules</w:t>
      </w:r>
      <w:r w:rsidR="00C70B57" w:rsidRPr="00BD5371">
        <w:t xml:space="preserve">, complying with requirements of the </w:t>
      </w:r>
      <w:r w:rsidR="0035748D" w:rsidRPr="00BD5371">
        <w:t xml:space="preserve">Exhibit </w:t>
      </w:r>
      <w:r w:rsidR="00C70B57" w:rsidRPr="00BD5371">
        <w:t>II</w:t>
      </w:r>
      <w:r w:rsidR="00F13683" w:rsidRPr="00BD5371">
        <w:t xml:space="preserve"> -</w:t>
      </w:r>
      <w:r w:rsidR="00C70B57" w:rsidRPr="00BD5371">
        <w:t xml:space="preserve"> </w:t>
      </w:r>
      <w:r w:rsidR="0035748D" w:rsidRPr="00BD5371">
        <w:t xml:space="preserve">General Technical Description </w:t>
      </w:r>
      <w:r w:rsidR="00C70B57" w:rsidRPr="00BD5371">
        <w:t>(GTD).</w:t>
      </w:r>
    </w:p>
    <w:p w14:paraId="12D1286E" w14:textId="3922E77D" w:rsidR="00C70B57" w:rsidRPr="00BD5371" w:rsidRDefault="00C70B57" w:rsidP="00944AFD">
      <w:pPr>
        <w:pStyle w:val="Texto3"/>
      </w:pPr>
      <w:r w:rsidRPr="00BD5371">
        <w:t xml:space="preserve">Lifting, installation and </w:t>
      </w:r>
      <w:r w:rsidR="00847742">
        <w:t>I</w:t>
      </w:r>
      <w:r w:rsidRPr="00BD5371">
        <w:t xml:space="preserve">ntegration of all projected </w:t>
      </w:r>
      <w:r w:rsidR="00841BA5">
        <w:t>M</w:t>
      </w:r>
      <w:r w:rsidR="00176846" w:rsidRPr="00BD5371">
        <w:t xml:space="preserve">odules and </w:t>
      </w:r>
      <w:r w:rsidR="00841BA5">
        <w:t>E</w:t>
      </w:r>
      <w:r w:rsidR="00176846" w:rsidRPr="00BD5371">
        <w:t>quipment</w:t>
      </w:r>
      <w:r w:rsidRPr="00BD5371">
        <w:t xml:space="preserve"> of the </w:t>
      </w:r>
      <w:r w:rsidR="0035748D" w:rsidRPr="00BD5371">
        <w:t>Unit</w:t>
      </w:r>
      <w:r w:rsidRPr="00BD5371">
        <w:t>.</w:t>
      </w:r>
    </w:p>
    <w:p w14:paraId="1EC2538C" w14:textId="0B178B91" w:rsidR="00C70B57" w:rsidRPr="00BD5371" w:rsidRDefault="004A25AB" w:rsidP="00944AFD">
      <w:pPr>
        <w:pStyle w:val="Texto3"/>
      </w:pPr>
      <w:r>
        <w:t>Supply of a</w:t>
      </w:r>
      <w:r w:rsidR="00C70B57" w:rsidRPr="00BD5371">
        <w:t xml:space="preserve">ny complementary materials and devices necessary to </w:t>
      </w:r>
      <w:proofErr w:type="gramStart"/>
      <w:r w:rsidR="00C70B57" w:rsidRPr="00BD5371">
        <w:t>assist</w:t>
      </w:r>
      <w:proofErr w:type="gramEnd"/>
      <w:r w:rsidR="00C70B57" w:rsidRPr="00BD5371">
        <w:t xml:space="preserve"> the lifting operation of the Modules, and their installation on the </w:t>
      </w:r>
      <w:r w:rsidR="0035748D" w:rsidRPr="00BD5371">
        <w:t>Unit</w:t>
      </w:r>
      <w:r w:rsidR="00C70B57" w:rsidRPr="00BD5371">
        <w:t>.</w:t>
      </w:r>
    </w:p>
    <w:p w14:paraId="46327C76" w14:textId="603FF49D" w:rsidR="00C70B57" w:rsidRPr="00BD5371" w:rsidRDefault="004A25AB" w:rsidP="00944AFD">
      <w:pPr>
        <w:pStyle w:val="Texto3"/>
      </w:pPr>
      <w:r>
        <w:t>Execution</w:t>
      </w:r>
      <w:r w:rsidR="00275126">
        <w:t xml:space="preserve"> of a</w:t>
      </w:r>
      <w:r w:rsidR="00C70B57" w:rsidRPr="00BD5371">
        <w:t xml:space="preserve">ll necessary load outs, tie-downs, sea fastening, preparation for towage and transportation, load-in, lift, skid, installation, integration and temporary mooring of Hull and/or any </w:t>
      </w:r>
      <w:r w:rsidR="00225CD1">
        <w:t>E</w:t>
      </w:r>
      <w:r w:rsidR="00C70B57" w:rsidRPr="00BD5371">
        <w:t>quipment/</w:t>
      </w:r>
      <w:r w:rsidR="00225CD1" w:rsidRPr="00BD5371">
        <w:t xml:space="preserve">Module </w:t>
      </w:r>
      <w:r w:rsidR="00C70B57" w:rsidRPr="00BD5371">
        <w:t xml:space="preserve">or whatever sub-assemblies under its responsibility. </w:t>
      </w:r>
      <w:r w:rsidR="00AF5B87" w:rsidRPr="00BD5371">
        <w:t xml:space="preserve">Seller </w:t>
      </w:r>
      <w:r w:rsidR="00C70B57" w:rsidRPr="00BD5371">
        <w:t>shall prepare all documents and items related to load-out, transportation and lifting operations.</w:t>
      </w:r>
    </w:p>
    <w:p w14:paraId="2301BAB5" w14:textId="33FCCBAB" w:rsidR="00C70B57" w:rsidRPr="00BD5371" w:rsidRDefault="00C70B57" w:rsidP="00944AFD">
      <w:pPr>
        <w:pStyle w:val="Texto3"/>
      </w:pPr>
      <w:r w:rsidRPr="00BD5371">
        <w:t xml:space="preserve">Transportation, </w:t>
      </w:r>
      <w:r w:rsidR="00684E15">
        <w:t>l</w:t>
      </w:r>
      <w:r w:rsidRPr="00BD5371">
        <w:t xml:space="preserve">ifting and </w:t>
      </w:r>
      <w:r w:rsidR="00684E15">
        <w:t>i</w:t>
      </w:r>
      <w:r w:rsidRPr="00BD5371">
        <w:t>nstallation of Modules.</w:t>
      </w:r>
    </w:p>
    <w:p w14:paraId="505FBCA0" w14:textId="13CFE5D2" w:rsidR="00C70B57" w:rsidRPr="00BD5371" w:rsidRDefault="00AF5B87" w:rsidP="00CD01FB">
      <w:pPr>
        <w:pStyle w:val="texto4"/>
      </w:pPr>
      <w:r w:rsidRPr="00BD5371">
        <w:t xml:space="preserve">Seller </w:t>
      </w:r>
      <w:r w:rsidR="00C70B57" w:rsidRPr="00BD5371">
        <w:t xml:space="preserve">is responsible for the transportation of the Modules from the Modules’ </w:t>
      </w:r>
      <w:r w:rsidR="008900B5">
        <w:t>c</w:t>
      </w:r>
      <w:r w:rsidR="00C70B57" w:rsidRPr="00BD5371">
        <w:t xml:space="preserve">onstruction </w:t>
      </w:r>
      <w:r w:rsidR="008900B5">
        <w:t>y</w:t>
      </w:r>
      <w:r w:rsidR="00C70B57" w:rsidRPr="00BD5371">
        <w:t>ards to the Integration Yard, as well as their load in or lifting directly onto the Hull.</w:t>
      </w:r>
    </w:p>
    <w:p w14:paraId="7A2D4EC0" w14:textId="7113F825" w:rsidR="00C70B57" w:rsidRPr="00BD5371" w:rsidRDefault="0053448F" w:rsidP="00CD01FB">
      <w:pPr>
        <w:pStyle w:val="texto4"/>
      </w:pPr>
      <w:r w:rsidRPr="00BD5371">
        <w:t>The</w:t>
      </w:r>
      <w:r w:rsidR="00C70B57" w:rsidRPr="00BD5371">
        <w:t xml:space="preserve"> load out of the Modules on barges or vessels and their transportation to the Integration Yard</w:t>
      </w:r>
      <w:r w:rsidRPr="00BD5371">
        <w:t xml:space="preserve"> is within </w:t>
      </w:r>
      <w:r w:rsidR="00AF5B87" w:rsidRPr="00BD5371">
        <w:t xml:space="preserve">Seller’s </w:t>
      </w:r>
      <w:r w:rsidRPr="00BD5371">
        <w:t>Scope of Supply</w:t>
      </w:r>
      <w:r w:rsidR="00C70B57" w:rsidRPr="00BD5371">
        <w:t xml:space="preserve">. </w:t>
      </w:r>
      <w:r w:rsidR="00AF5B87" w:rsidRPr="00BD5371">
        <w:t xml:space="preserve">Seller </w:t>
      </w:r>
      <w:r w:rsidR="00C70B57" w:rsidRPr="00BD5371">
        <w:t xml:space="preserve">shall provide the barges or vessels, all design related to sea-fastening, grillage, barge or vessel reinforcements </w:t>
      </w:r>
      <w:r w:rsidR="00C70B57" w:rsidRPr="00BD5371">
        <w:lastRenderedPageBreak/>
        <w:t xml:space="preserve">and Marine Warranty Surveyor approvals. </w:t>
      </w:r>
      <w:r w:rsidR="00AF5B87" w:rsidRPr="00BD5371">
        <w:t xml:space="preserve">Seller </w:t>
      </w:r>
      <w:r w:rsidR="00C70B57" w:rsidRPr="00BD5371">
        <w:t xml:space="preserve">shall also provide all </w:t>
      </w:r>
      <w:r w:rsidR="00025FD9">
        <w:t>E</w:t>
      </w:r>
      <w:r w:rsidR="00C70B57" w:rsidRPr="00BD5371">
        <w:t xml:space="preserve">quipment, materials and any other means </w:t>
      </w:r>
      <w:r w:rsidRPr="00BD5371">
        <w:t xml:space="preserve">necessary for the </w:t>
      </w:r>
      <w:r w:rsidR="00C70B57" w:rsidRPr="00BD5371">
        <w:t xml:space="preserve">load out, sea-fastening and transportation of the Modules, including any other naval resources and all necessary </w:t>
      </w:r>
      <w:r w:rsidR="0037760D">
        <w:t>l</w:t>
      </w:r>
      <w:r w:rsidR="00C70B57" w:rsidRPr="00BD5371">
        <w:t>icenses.</w:t>
      </w:r>
    </w:p>
    <w:p w14:paraId="129CD5C5" w14:textId="3D4D2517" w:rsidR="00C32A1D" w:rsidRPr="00BD5371" w:rsidRDefault="00AF5B87" w:rsidP="00CD01FB">
      <w:pPr>
        <w:pStyle w:val="texto4"/>
      </w:pPr>
      <w:r w:rsidRPr="00BD5371">
        <w:t xml:space="preserve">Seller </w:t>
      </w:r>
      <w:r w:rsidR="00C32A1D" w:rsidRPr="00BD5371">
        <w:t xml:space="preserve">shall be familiar with </w:t>
      </w:r>
      <w:proofErr w:type="gramStart"/>
      <w:r w:rsidR="00C32A1D" w:rsidRPr="00BD5371">
        <w:t>all of</w:t>
      </w:r>
      <w:proofErr w:type="gramEnd"/>
      <w:r w:rsidR="00C32A1D" w:rsidRPr="00BD5371">
        <w:t xml:space="preserve"> the designated Marine Warranty Surveyor’s requirements in respect to the load-out, tie-down and transportation of the </w:t>
      </w:r>
      <w:r w:rsidR="003C682E">
        <w:t>M</w:t>
      </w:r>
      <w:r w:rsidR="00C32A1D" w:rsidRPr="00BD5371">
        <w:t xml:space="preserve">odules </w:t>
      </w:r>
      <w:proofErr w:type="gramStart"/>
      <w:r w:rsidR="00C32A1D" w:rsidRPr="00BD5371">
        <w:t>and also</w:t>
      </w:r>
      <w:proofErr w:type="gramEnd"/>
      <w:r w:rsidR="00C32A1D" w:rsidRPr="00BD5371">
        <w:t xml:space="preserve"> with respect to all marine activities in relation to the barges/transportation vessels. </w:t>
      </w:r>
    </w:p>
    <w:p w14:paraId="3241A0F0" w14:textId="1719656B" w:rsidR="00C32A1D" w:rsidRPr="00BD5371" w:rsidRDefault="00AF5B87" w:rsidP="00CD01FB">
      <w:pPr>
        <w:pStyle w:val="texto4"/>
      </w:pPr>
      <w:bookmarkStart w:id="8" w:name="_cp_text_1_100"/>
      <w:r w:rsidRPr="00BD5371">
        <w:t xml:space="preserve">Seller </w:t>
      </w:r>
      <w:r w:rsidR="00C32A1D" w:rsidRPr="00BD5371">
        <w:t>shall comply with any relevant merchant shipping legislation.</w:t>
      </w:r>
    </w:p>
    <w:p w14:paraId="1AC7F85F" w14:textId="6BC8EC3A" w:rsidR="00C32A1D" w:rsidRPr="00BD5371" w:rsidRDefault="00AF5B87" w:rsidP="00CD01FB">
      <w:pPr>
        <w:pStyle w:val="texto4"/>
      </w:pPr>
      <w:bookmarkStart w:id="9" w:name="_cp_text_1_102"/>
      <w:bookmarkEnd w:id="8"/>
      <w:r w:rsidRPr="00BD5371">
        <w:t xml:space="preserve">Seller </w:t>
      </w:r>
      <w:r w:rsidR="00C32A1D" w:rsidRPr="00BD5371">
        <w:t xml:space="preserve">shall notify </w:t>
      </w:r>
      <w:r w:rsidRPr="00BD5371">
        <w:t xml:space="preserve">Buyer </w:t>
      </w:r>
      <w:r w:rsidR="00C32A1D" w:rsidRPr="00BD5371">
        <w:t xml:space="preserve">promptly in writing of any damage to, or loss of, components of the Modules. </w:t>
      </w:r>
      <w:r w:rsidR="00CF7FD2">
        <w:t xml:space="preserve">Subject to the provisions in the Agreement, </w:t>
      </w:r>
      <w:r w:rsidR="00D36A3D">
        <w:t>the</w:t>
      </w:r>
      <w:r w:rsidR="00C32A1D" w:rsidRPr="00BD5371">
        <w:t xml:space="preserve"> cost of repair or replacement of such damage or loss shall be borne by </w:t>
      </w:r>
      <w:r w:rsidRPr="00BD5371">
        <w:t>Seller</w:t>
      </w:r>
      <w:r w:rsidR="00C32A1D" w:rsidRPr="00BD5371">
        <w:t xml:space="preserve">. </w:t>
      </w:r>
      <w:bookmarkEnd w:id="9"/>
    </w:p>
    <w:p w14:paraId="54731C3F" w14:textId="3FD3AD41" w:rsidR="00C70B57" w:rsidRPr="00BD5371" w:rsidRDefault="00AF5B87" w:rsidP="00CD01FB">
      <w:pPr>
        <w:pStyle w:val="texto4"/>
      </w:pPr>
      <w:r w:rsidRPr="00BD5371">
        <w:t xml:space="preserve">Seller </w:t>
      </w:r>
      <w:r w:rsidR="00C70B57" w:rsidRPr="00BD5371">
        <w:t xml:space="preserve">shall monitor the </w:t>
      </w:r>
      <w:r w:rsidR="00E40A85">
        <w:t>w</w:t>
      </w:r>
      <w:r w:rsidR="00C70B57" w:rsidRPr="00BD5371">
        <w:t xml:space="preserve">eight and </w:t>
      </w:r>
      <w:r w:rsidR="004D5292">
        <w:t>c</w:t>
      </w:r>
      <w:r w:rsidR="00C70B57" w:rsidRPr="00BD5371">
        <w:t xml:space="preserve">enter of </w:t>
      </w:r>
      <w:r w:rsidR="004D5292">
        <w:t>g</w:t>
      </w:r>
      <w:r w:rsidR="00C70B57" w:rsidRPr="00BD5371">
        <w:t xml:space="preserve">ravity of the Modules </w:t>
      </w:r>
      <w:r w:rsidR="0053448F" w:rsidRPr="00BD5371">
        <w:t xml:space="preserve">throughout </w:t>
      </w:r>
      <w:r w:rsidR="00C70B57" w:rsidRPr="00BD5371">
        <w:t xml:space="preserve">the construction and assembly phases. Before their load out or lifting, </w:t>
      </w:r>
      <w:r w:rsidRPr="00BD5371">
        <w:t xml:space="preserve">Seller </w:t>
      </w:r>
      <w:r w:rsidR="00C70B57" w:rsidRPr="00BD5371">
        <w:t xml:space="preserve">shall perform a </w:t>
      </w:r>
      <w:r w:rsidR="0053448F" w:rsidRPr="00BD5371">
        <w:t>weight test on</w:t>
      </w:r>
      <w:r w:rsidR="00C70B57" w:rsidRPr="00BD5371">
        <w:t xml:space="preserve"> the Modules </w:t>
      </w:r>
      <w:r w:rsidR="0053448F" w:rsidRPr="00BD5371">
        <w:t>and shall provide details about their</w:t>
      </w:r>
      <w:r w:rsidR="00C70B57" w:rsidRPr="00BD5371">
        <w:t xml:space="preserve"> respective final </w:t>
      </w:r>
      <w:r w:rsidR="00123AA2">
        <w:t>w</w:t>
      </w:r>
      <w:r w:rsidR="00C70B57" w:rsidRPr="00BD5371">
        <w:t xml:space="preserve">eight and the Center of Gravity Report to </w:t>
      </w:r>
      <w:r w:rsidR="0053448F" w:rsidRPr="00BD5371">
        <w:t xml:space="preserve">be furnished to the </w:t>
      </w:r>
      <w:r w:rsidRPr="00BD5371">
        <w:t>Buyer</w:t>
      </w:r>
      <w:r w:rsidR="0053448F" w:rsidRPr="00BD5371">
        <w:t xml:space="preserve">, </w:t>
      </w:r>
      <w:r w:rsidR="00C70B57" w:rsidRPr="00BD5371">
        <w:t>Classification Society and Marine Warranty Surveyor, for analysis and approval.</w:t>
      </w:r>
    </w:p>
    <w:p w14:paraId="5BF99760" w14:textId="256A871D" w:rsidR="00C70B57" w:rsidRPr="00BD5371" w:rsidRDefault="00C70B57" w:rsidP="00CD01FB">
      <w:pPr>
        <w:pStyle w:val="texto4"/>
      </w:pPr>
      <w:r w:rsidRPr="00BD5371">
        <w:t xml:space="preserve">Before the load out operation, and </w:t>
      </w:r>
      <w:r w:rsidR="000C756C" w:rsidRPr="00BD5371">
        <w:t>prior to releasing any of the following reports</w:t>
      </w:r>
      <w:r w:rsidRPr="00BD5371">
        <w:t xml:space="preserve">, </w:t>
      </w:r>
      <w:r w:rsidR="00AF5B87" w:rsidRPr="00BD5371">
        <w:t xml:space="preserve">Seller </w:t>
      </w:r>
      <w:r w:rsidRPr="00BD5371">
        <w:t>shall:</w:t>
      </w:r>
    </w:p>
    <w:p w14:paraId="732C280B" w14:textId="1B2BBF20" w:rsidR="00C70B57" w:rsidRPr="00BD5371" w:rsidRDefault="00C70B57" w:rsidP="00CD01FB">
      <w:pPr>
        <w:pStyle w:val="texto5"/>
      </w:pPr>
      <w:r w:rsidRPr="00BD5371">
        <w:t xml:space="preserve">Analyze the last Classification Society survey report of the barge or vessel in dry condition and, </w:t>
      </w:r>
      <w:proofErr w:type="gramStart"/>
      <w:r w:rsidR="000C756C" w:rsidRPr="00BD5371">
        <w:t>in the event that</w:t>
      </w:r>
      <w:proofErr w:type="gramEnd"/>
      <w:r w:rsidRPr="00BD5371">
        <w:t xml:space="preserve"> the Classification Society </w:t>
      </w:r>
      <w:r w:rsidR="000C756C" w:rsidRPr="00BD5371">
        <w:t>has</w:t>
      </w:r>
      <w:r w:rsidRPr="00BD5371">
        <w:t xml:space="preserve"> changed, </w:t>
      </w:r>
      <w:r w:rsidR="00AF5B87" w:rsidRPr="00BD5371">
        <w:t xml:space="preserve">Seller </w:t>
      </w:r>
      <w:r w:rsidRPr="00BD5371">
        <w:t>shall also analyze the Class Change documentation.</w:t>
      </w:r>
    </w:p>
    <w:p w14:paraId="7B925165" w14:textId="2C18BD1C" w:rsidR="00C70B57" w:rsidRPr="00BD5371" w:rsidRDefault="00C70B57" w:rsidP="00CD01FB">
      <w:pPr>
        <w:pStyle w:val="texto5"/>
      </w:pPr>
      <w:r w:rsidRPr="00BD5371">
        <w:t xml:space="preserve">Analyze the last Classification Society survey report of the barge or vessel in wet condition (floating) and, </w:t>
      </w:r>
      <w:proofErr w:type="gramStart"/>
      <w:r w:rsidR="000C756C" w:rsidRPr="00BD5371">
        <w:t>in the event that</w:t>
      </w:r>
      <w:proofErr w:type="gramEnd"/>
      <w:r w:rsidR="000C756C" w:rsidRPr="00BD5371">
        <w:t xml:space="preserve"> </w:t>
      </w:r>
      <w:r w:rsidRPr="00BD5371">
        <w:t xml:space="preserve">the Classification Society </w:t>
      </w:r>
      <w:r w:rsidR="000C756C" w:rsidRPr="00BD5371">
        <w:t>which prepared that report has since</w:t>
      </w:r>
      <w:r w:rsidRPr="00BD5371">
        <w:t xml:space="preserve"> changed, </w:t>
      </w:r>
      <w:r w:rsidR="00AF5B87" w:rsidRPr="00BD5371">
        <w:t xml:space="preserve">Seller </w:t>
      </w:r>
      <w:r w:rsidRPr="00BD5371">
        <w:t>shall also analyze the Class Change documentation.</w:t>
      </w:r>
    </w:p>
    <w:p w14:paraId="49CB78E0" w14:textId="2D4DC2FE" w:rsidR="00C70B57" w:rsidRPr="00BD5371" w:rsidRDefault="00C70B57" w:rsidP="00CD01FB">
      <w:pPr>
        <w:pStyle w:val="texto5"/>
      </w:pPr>
      <w:r w:rsidRPr="00BD5371">
        <w:t xml:space="preserve">Check the barge or vessel structural calculation </w:t>
      </w:r>
      <w:r w:rsidR="000C756C" w:rsidRPr="00BD5371">
        <w:t xml:space="preserve">to ascertain whether the barge or vessel can handle the Module </w:t>
      </w:r>
      <w:proofErr w:type="gramStart"/>
      <w:r w:rsidR="000C756C" w:rsidRPr="00BD5371">
        <w:t>being loaded</w:t>
      </w:r>
      <w:proofErr w:type="gramEnd"/>
      <w:r w:rsidR="000C756C" w:rsidRPr="00BD5371">
        <w:t xml:space="preserve"> unto it</w:t>
      </w:r>
      <w:r w:rsidRPr="00BD5371">
        <w:t>.</w:t>
      </w:r>
    </w:p>
    <w:p w14:paraId="22029B1B" w14:textId="524CF398" w:rsidR="00C70B57" w:rsidRPr="00BD5371" w:rsidRDefault="00C70B57" w:rsidP="00CD01FB">
      <w:pPr>
        <w:pStyle w:val="texto5"/>
      </w:pPr>
      <w:r w:rsidRPr="00BD5371">
        <w:t>Check the B</w:t>
      </w:r>
      <w:r w:rsidR="005E6B7B" w:rsidRPr="00BD5371">
        <w:t>o</w:t>
      </w:r>
      <w:r w:rsidRPr="00BD5371">
        <w:t>llard Pull calculation</w:t>
      </w:r>
      <w:r w:rsidR="00246B3F" w:rsidRPr="00BD5371">
        <w:t xml:space="preserve"> for the tugboats</w:t>
      </w:r>
      <w:r w:rsidRPr="00BD5371">
        <w:t>.</w:t>
      </w:r>
    </w:p>
    <w:p w14:paraId="60EBFF78" w14:textId="393314C1" w:rsidR="00C70B57" w:rsidRPr="00BD5371" w:rsidRDefault="007663A3" w:rsidP="00CD01FB">
      <w:pPr>
        <w:pStyle w:val="texto4"/>
      </w:pPr>
      <w:bookmarkStart w:id="10" w:name="_Ref175391181"/>
      <w:r>
        <w:t xml:space="preserve">If deemed necessary by Marine Warranty Surveyor, </w:t>
      </w:r>
      <w:r w:rsidR="00AF5B87" w:rsidRPr="00BD5371">
        <w:t xml:space="preserve">Seller </w:t>
      </w:r>
      <w:r w:rsidR="00C70B57" w:rsidRPr="00BD5371">
        <w:t xml:space="preserve">shall hire a third-party company to </w:t>
      </w:r>
      <w:r w:rsidR="00246B3F" w:rsidRPr="00BD5371">
        <w:t>undertake</w:t>
      </w:r>
      <w:r w:rsidR="00C70B57" w:rsidRPr="00BD5371">
        <w:t xml:space="preserve">, by </w:t>
      </w:r>
      <w:r w:rsidR="00246B3F" w:rsidRPr="00BD5371">
        <w:t xml:space="preserve">means of </w:t>
      </w:r>
      <w:r w:rsidR="00C70B57" w:rsidRPr="00BD5371">
        <w:t>diver</w:t>
      </w:r>
      <w:r w:rsidR="002E5B8C" w:rsidRPr="00BD5371">
        <w:t xml:space="preserve"> or ROV</w:t>
      </w:r>
      <w:r w:rsidR="00C70B57" w:rsidRPr="00BD5371">
        <w:t xml:space="preserve">, a visual inspection of the barge, or hull of the vessel </w:t>
      </w:r>
      <w:r w:rsidR="00246B3F" w:rsidRPr="00BD5371">
        <w:t xml:space="preserve">to be </w:t>
      </w:r>
      <w:r w:rsidR="00C70B57" w:rsidRPr="00BD5371">
        <w:t>employed in the transportation</w:t>
      </w:r>
      <w:r w:rsidR="00246B3F" w:rsidRPr="00BD5371">
        <w:t xml:space="preserve"> of the Module</w:t>
      </w:r>
      <w:r w:rsidR="00C70B57" w:rsidRPr="00BD5371">
        <w:t xml:space="preserve">, </w:t>
      </w:r>
      <w:proofErr w:type="gramStart"/>
      <w:r w:rsidR="00C70B57" w:rsidRPr="00BD5371">
        <w:t>in order to</w:t>
      </w:r>
      <w:proofErr w:type="gramEnd"/>
      <w:r w:rsidR="00C70B57" w:rsidRPr="00BD5371">
        <w:t xml:space="preserve"> verify the hull or barge integrity. The </w:t>
      </w:r>
      <w:r w:rsidR="00246B3F" w:rsidRPr="00BD5371">
        <w:t xml:space="preserve">corresponding </w:t>
      </w:r>
      <w:r w:rsidR="00C70B57" w:rsidRPr="00BD5371">
        <w:t xml:space="preserve">visual inspection </w:t>
      </w:r>
      <w:r w:rsidR="00C70B57" w:rsidRPr="00BD5371">
        <w:lastRenderedPageBreak/>
        <w:t xml:space="preserve">report shall be issued to Marine Warranty Surveyor for </w:t>
      </w:r>
      <w:proofErr w:type="gramStart"/>
      <w:r w:rsidR="008D7892" w:rsidRPr="00BD5371">
        <w:t>it</w:t>
      </w:r>
      <w:proofErr w:type="gramEnd"/>
      <w:r w:rsidR="00C70B57" w:rsidRPr="00BD5371">
        <w:t xml:space="preserve"> comments.</w:t>
      </w:r>
      <w:bookmarkEnd w:id="10"/>
    </w:p>
    <w:p w14:paraId="0BDF8F7F" w14:textId="0C997041" w:rsidR="00C70B57" w:rsidRPr="00BD5371" w:rsidRDefault="00C70B57" w:rsidP="00CD01FB">
      <w:pPr>
        <w:pStyle w:val="texto4"/>
      </w:pPr>
      <w:r w:rsidRPr="00BD5371">
        <w:t xml:space="preserve">Additionally, in </w:t>
      </w:r>
      <w:r w:rsidR="00246B3F" w:rsidRPr="00BD5371">
        <w:t>the event of transportation by means of a barge</w:t>
      </w:r>
      <w:r w:rsidRPr="00BD5371">
        <w:t>:</w:t>
      </w:r>
    </w:p>
    <w:p w14:paraId="63B9308A" w14:textId="5E59C8D6" w:rsidR="00C70B57" w:rsidRPr="00BD5371" w:rsidRDefault="00AF5B87" w:rsidP="00CD01FB">
      <w:pPr>
        <w:pStyle w:val="texto5"/>
      </w:pPr>
      <w:r w:rsidRPr="00BD5371">
        <w:t xml:space="preserve">Seller </w:t>
      </w:r>
      <w:r w:rsidR="00C70B57" w:rsidRPr="00BD5371">
        <w:t>shall verify the integrity and corrosion conditions of the welds, especially bottom junctions</w:t>
      </w:r>
      <w:r w:rsidR="00647F02" w:rsidRPr="00BD5371">
        <w:t xml:space="preserve"> and </w:t>
      </w:r>
      <w:r w:rsidR="00C70B57" w:rsidRPr="00BD5371">
        <w:t>including junctions between the bottom and the bulkheads both internally and externally.</w:t>
      </w:r>
    </w:p>
    <w:p w14:paraId="6A077634" w14:textId="6A1615DA" w:rsidR="00AA63C2" w:rsidRPr="00A360B3" w:rsidRDefault="00C70B57" w:rsidP="00A360B3">
      <w:pPr>
        <w:pStyle w:val="texto5"/>
      </w:pPr>
      <w:r w:rsidRPr="00A360B3">
        <w:t xml:space="preserve">The tugboat must have a Data Logging System for acquisition and storage (minimum of 45 days) and </w:t>
      </w:r>
      <w:r w:rsidR="00647F02" w:rsidRPr="00A360B3">
        <w:t xml:space="preserve">shall </w:t>
      </w:r>
      <w:r w:rsidRPr="00A360B3">
        <w:t xml:space="preserve">make </w:t>
      </w:r>
      <w:r w:rsidR="00647F02" w:rsidRPr="00A360B3">
        <w:t xml:space="preserve">data and </w:t>
      </w:r>
      <w:r w:rsidRPr="00A360B3">
        <w:t>information</w:t>
      </w:r>
      <w:r w:rsidR="00647F02" w:rsidRPr="00A360B3">
        <w:t xml:space="preserve"> available</w:t>
      </w:r>
      <w:r w:rsidRPr="00A360B3">
        <w:t xml:space="preserve">, via software compatible with MS Office, </w:t>
      </w:r>
      <w:r w:rsidR="00647F02" w:rsidRPr="00A360B3">
        <w:t>included but not limited to</w:t>
      </w:r>
      <w:r w:rsidRPr="00A360B3">
        <w:t>:</w:t>
      </w:r>
    </w:p>
    <w:p w14:paraId="61CD682B" w14:textId="030277DB" w:rsidR="00C70B57" w:rsidRPr="00BD5371" w:rsidRDefault="00C70B57" w:rsidP="005304BF">
      <w:pPr>
        <w:pStyle w:val="abc"/>
        <w:spacing w:after="0"/>
        <w:ind w:hanging="425"/>
      </w:pPr>
      <w:r w:rsidRPr="00BD5371">
        <w:t xml:space="preserve">Fuel conditions (consumption and </w:t>
      </w:r>
      <w:r w:rsidR="00647F02" w:rsidRPr="00BD5371">
        <w:t xml:space="preserve">fuel </w:t>
      </w:r>
      <w:r w:rsidRPr="00BD5371">
        <w:t xml:space="preserve">ROB – Remaining </w:t>
      </w:r>
      <w:proofErr w:type="gramStart"/>
      <w:r w:rsidRPr="00BD5371">
        <w:t>On</w:t>
      </w:r>
      <w:proofErr w:type="gramEnd"/>
      <w:r w:rsidRPr="00BD5371">
        <w:t xml:space="preserve"> Board</w:t>
      </w:r>
      <w:proofErr w:type="gramStart"/>
      <w:r w:rsidRPr="00BD5371">
        <w:t>);</w:t>
      </w:r>
      <w:proofErr w:type="gramEnd"/>
    </w:p>
    <w:p w14:paraId="742A789F" w14:textId="4858CB9D" w:rsidR="00C70B57" w:rsidRPr="00BD5371" w:rsidRDefault="00C70B57" w:rsidP="005304BF">
      <w:pPr>
        <w:pStyle w:val="abc"/>
        <w:spacing w:after="0"/>
        <w:ind w:hanging="425"/>
      </w:pPr>
      <w:r w:rsidRPr="00BD5371">
        <w:t>Position, speed and course of the vessel provided by the Reference Satellite Position Systems (recording rate of one position per second</w:t>
      </w:r>
      <w:proofErr w:type="gramStart"/>
      <w:r w:rsidRPr="00BD5371">
        <w:t>);</w:t>
      </w:r>
      <w:proofErr w:type="gramEnd"/>
    </w:p>
    <w:p w14:paraId="1188104B" w14:textId="68B04B08" w:rsidR="00C70B57" w:rsidRPr="00BD5371" w:rsidRDefault="00C70B57" w:rsidP="005304BF">
      <w:pPr>
        <w:pStyle w:val="abc"/>
        <w:spacing w:after="0"/>
        <w:ind w:hanging="425"/>
      </w:pPr>
      <w:r w:rsidRPr="00BD5371">
        <w:t>All weather and environment conditions (wind, current, wave</w:t>
      </w:r>
      <w:r w:rsidR="00647F02" w:rsidRPr="00BD5371">
        <w:t xml:space="preserve"> height</w:t>
      </w:r>
      <w:r w:rsidRPr="00BD5371">
        <w:t>, etc.</w:t>
      </w:r>
      <w:proofErr w:type="gramStart"/>
      <w:r w:rsidRPr="00BD5371">
        <w:t>);</w:t>
      </w:r>
      <w:proofErr w:type="gramEnd"/>
    </w:p>
    <w:p w14:paraId="5BE03DBA" w14:textId="36AA776C" w:rsidR="00C70B57" w:rsidRPr="00BD5371" w:rsidRDefault="00C70B57" w:rsidP="005304BF">
      <w:pPr>
        <w:pStyle w:val="abc"/>
        <w:spacing w:after="0"/>
        <w:ind w:hanging="425"/>
      </w:pPr>
      <w:r w:rsidRPr="00BD5371">
        <w:t xml:space="preserve">Tugboat </w:t>
      </w:r>
      <w:proofErr w:type="gramStart"/>
      <w:r w:rsidR="00E865D5">
        <w:t>s</w:t>
      </w:r>
      <w:r w:rsidRPr="00BD5371">
        <w:t>peed;</w:t>
      </w:r>
      <w:proofErr w:type="gramEnd"/>
    </w:p>
    <w:p w14:paraId="65AFA517" w14:textId="4C6E0927" w:rsidR="00C70B57" w:rsidRPr="00BD5371" w:rsidRDefault="00C70B57" w:rsidP="005304BF">
      <w:pPr>
        <w:pStyle w:val="abc"/>
        <w:spacing w:after="0"/>
        <w:ind w:hanging="425"/>
      </w:pPr>
      <w:r w:rsidRPr="00BD5371">
        <w:t>Tugboat movements (roll, pitch, heave</w:t>
      </w:r>
      <w:proofErr w:type="gramStart"/>
      <w:r w:rsidRPr="00BD5371">
        <w:t>);</w:t>
      </w:r>
      <w:proofErr w:type="gramEnd"/>
    </w:p>
    <w:p w14:paraId="3461E806" w14:textId="2E6D4701" w:rsidR="00C70B57" w:rsidRPr="00BD5371" w:rsidRDefault="00C70B57" w:rsidP="005304BF">
      <w:pPr>
        <w:pStyle w:val="abc"/>
        <w:spacing w:after="0"/>
        <w:ind w:hanging="425"/>
      </w:pPr>
      <w:r w:rsidRPr="00BD5371">
        <w:t>Towing distances (</w:t>
      </w:r>
      <w:r w:rsidR="00647F02" w:rsidRPr="00BD5371">
        <w:t>distance covered and distance remaining</w:t>
      </w:r>
      <w:proofErr w:type="gramStart"/>
      <w:r w:rsidRPr="00BD5371">
        <w:t>);</w:t>
      </w:r>
      <w:proofErr w:type="gramEnd"/>
    </w:p>
    <w:p w14:paraId="4AB32700" w14:textId="03B7064A" w:rsidR="00C70B57" w:rsidRDefault="00C70B57" w:rsidP="005304BF">
      <w:pPr>
        <w:pStyle w:val="abc"/>
        <w:spacing w:after="0"/>
        <w:ind w:hanging="425"/>
      </w:pPr>
      <w:r w:rsidRPr="00BD5371">
        <w:t xml:space="preserve">Towing line </w:t>
      </w:r>
      <w:proofErr w:type="gramStart"/>
      <w:r w:rsidRPr="00BD5371">
        <w:t>tension;</w:t>
      </w:r>
      <w:proofErr w:type="gramEnd"/>
    </w:p>
    <w:p w14:paraId="686117DC" w14:textId="77777777" w:rsidR="005304BF" w:rsidRPr="00BD5371" w:rsidRDefault="005304BF" w:rsidP="005304BF">
      <w:pPr>
        <w:pStyle w:val="abc"/>
        <w:numPr>
          <w:ilvl w:val="0"/>
          <w:numId w:val="0"/>
        </w:numPr>
        <w:spacing w:after="0"/>
        <w:ind w:left="1418"/>
      </w:pPr>
    </w:p>
    <w:p w14:paraId="19BC2BD9" w14:textId="50CCF3C8" w:rsidR="00C70B57" w:rsidRPr="00A360B3" w:rsidRDefault="00C70B57" w:rsidP="00A360B3">
      <w:pPr>
        <w:pStyle w:val="texto4"/>
      </w:pPr>
      <w:r w:rsidRPr="00A360B3">
        <w:t xml:space="preserve">For all transportation operations </w:t>
      </w:r>
      <w:r w:rsidR="00647F02" w:rsidRPr="00A360B3">
        <w:t xml:space="preserve">involving </w:t>
      </w:r>
      <w:r w:rsidRPr="00A360B3">
        <w:t xml:space="preserve">the Modules, </w:t>
      </w:r>
      <w:r w:rsidR="00125927" w:rsidRPr="00A360B3">
        <w:t xml:space="preserve">Seller </w:t>
      </w:r>
      <w:r w:rsidRPr="00A360B3">
        <w:t xml:space="preserve">shall submit a </w:t>
      </w:r>
      <w:r w:rsidR="003C0434">
        <w:t>t</w:t>
      </w:r>
      <w:r w:rsidRPr="00A360B3">
        <w:t xml:space="preserve">ransportation </w:t>
      </w:r>
      <w:r w:rsidR="003C0434">
        <w:t>p</w:t>
      </w:r>
      <w:r w:rsidRPr="00A360B3">
        <w:t>lan for approval by Marine Warranty Surveyor</w:t>
      </w:r>
      <w:r w:rsidR="00BB0B11" w:rsidRPr="00A360B3">
        <w:t xml:space="preserve"> an</w:t>
      </w:r>
      <w:r w:rsidR="00693C73" w:rsidRPr="00A360B3">
        <w:t>d</w:t>
      </w:r>
      <w:r w:rsidR="00BB0B11" w:rsidRPr="00A360B3">
        <w:t xml:space="preserve"> for comments by </w:t>
      </w:r>
      <w:r w:rsidR="00125927" w:rsidRPr="00A360B3">
        <w:t>Buyer</w:t>
      </w:r>
      <w:r w:rsidRPr="00A360B3">
        <w:t xml:space="preserve">, </w:t>
      </w:r>
      <w:r w:rsidR="00647F02" w:rsidRPr="00A360B3">
        <w:t>which shall include but not be limited to</w:t>
      </w:r>
      <w:r w:rsidRPr="00A360B3">
        <w:t xml:space="preserve"> the following documents and items:</w:t>
      </w:r>
    </w:p>
    <w:p w14:paraId="1EBC0D0A" w14:textId="11EDD957" w:rsidR="00C70B57" w:rsidRPr="00BD5371" w:rsidRDefault="005671E5" w:rsidP="0081408F">
      <w:pPr>
        <w:pStyle w:val="texto5"/>
      </w:pPr>
      <w:r w:rsidRPr="00BD5371">
        <w:t>Location of all transported items on the barge or vessel.</w:t>
      </w:r>
    </w:p>
    <w:p w14:paraId="6CB7A4A9" w14:textId="61B130B9" w:rsidR="005671E5" w:rsidRPr="00BD5371" w:rsidRDefault="005671E5" w:rsidP="0081408F">
      <w:pPr>
        <w:pStyle w:val="texto5"/>
      </w:pPr>
      <w:r w:rsidRPr="00BD5371">
        <w:t>Engineering design and supply of all required load spread bars, guides and bumpers, tie-downs and sea fastenings and methods of sea fastening removal.</w:t>
      </w:r>
    </w:p>
    <w:p w14:paraId="67FDA2DA" w14:textId="6276ED0F" w:rsidR="005671E5" w:rsidRPr="00FF3568" w:rsidRDefault="005671E5" w:rsidP="0081408F">
      <w:pPr>
        <w:pStyle w:val="texto5"/>
      </w:pPr>
      <w:r w:rsidRPr="00FF3568">
        <w:t>Load out procedure report, including a ballasting procedure as well as a contingency plan in the event of breakdown or failure of mechanical equipment.</w:t>
      </w:r>
    </w:p>
    <w:p w14:paraId="07713CC8" w14:textId="65A706B7" w:rsidR="005671E5" w:rsidRPr="00BD5371" w:rsidRDefault="005671E5" w:rsidP="0081408F">
      <w:pPr>
        <w:pStyle w:val="texto5"/>
      </w:pPr>
      <w:r w:rsidRPr="00BD5371">
        <w:t>Load out analysis report</w:t>
      </w:r>
      <w:r w:rsidR="00395B45">
        <w:t xml:space="preserve"> with</w:t>
      </w:r>
      <w:r w:rsidRPr="00BD5371">
        <w:t xml:space="preserve"> calculations showing the adequacy of elements of load out procedure and system, including skidways and barges or vessels structures.</w:t>
      </w:r>
    </w:p>
    <w:p w14:paraId="6B7C041F" w14:textId="44B62956" w:rsidR="005671E5" w:rsidRPr="00BD5371" w:rsidRDefault="005671E5" w:rsidP="0081408F">
      <w:pPr>
        <w:pStyle w:val="texto5"/>
      </w:pPr>
      <w:r w:rsidRPr="00BD5371">
        <w:t>Stability analysis.</w:t>
      </w:r>
    </w:p>
    <w:p w14:paraId="1B5CA861" w14:textId="07E860E9" w:rsidR="005671E5" w:rsidRPr="00BD5371" w:rsidRDefault="005671E5" w:rsidP="0081408F">
      <w:pPr>
        <w:pStyle w:val="texto5"/>
      </w:pPr>
      <w:r w:rsidRPr="00BD5371">
        <w:t>Inventory list of all items to be loaded out.</w:t>
      </w:r>
    </w:p>
    <w:p w14:paraId="78DA7CD8" w14:textId="10A411F1" w:rsidR="005671E5" w:rsidRPr="00BD5371" w:rsidRDefault="005671E5" w:rsidP="0081408F">
      <w:pPr>
        <w:pStyle w:val="texto5"/>
      </w:pPr>
      <w:r w:rsidRPr="00BD5371">
        <w:t xml:space="preserve">“Bills of Lading” in triplicate originals for all </w:t>
      </w:r>
      <w:r w:rsidR="00FF4658">
        <w:t>m</w:t>
      </w:r>
      <w:r w:rsidRPr="00BD5371">
        <w:t xml:space="preserve">aterials and Equipment supplied at load out, to be issued before </w:t>
      </w:r>
      <w:r w:rsidR="00647F02" w:rsidRPr="00BD5371">
        <w:t>loading</w:t>
      </w:r>
      <w:r w:rsidRPr="00BD5371">
        <w:t>.</w:t>
      </w:r>
    </w:p>
    <w:p w14:paraId="6138EDD3" w14:textId="015104C6" w:rsidR="005671E5" w:rsidRPr="00BD5371" w:rsidRDefault="005671E5" w:rsidP="0081408F">
      <w:pPr>
        <w:pStyle w:val="texto5"/>
      </w:pPr>
      <w:r w:rsidRPr="00BD5371">
        <w:lastRenderedPageBreak/>
        <w:t>Lift analysis report</w:t>
      </w:r>
      <w:r w:rsidR="00397398">
        <w:t xml:space="preserve"> with</w:t>
      </w:r>
      <w:r w:rsidRPr="00BD5371">
        <w:t xml:space="preserve"> calculations showing the adequacy of elements of </w:t>
      </w:r>
      <w:r w:rsidR="00647F02" w:rsidRPr="00BD5371">
        <w:t xml:space="preserve">both the </w:t>
      </w:r>
      <w:r w:rsidRPr="00BD5371">
        <w:t>load out procedure and system, including skidways and barges or vessels structures.</w:t>
      </w:r>
    </w:p>
    <w:p w14:paraId="64C27FF8" w14:textId="18F16589" w:rsidR="005671E5" w:rsidRPr="00BD5371" w:rsidRDefault="005671E5" w:rsidP="0081408F">
      <w:pPr>
        <w:pStyle w:val="texto5"/>
      </w:pPr>
      <w:r w:rsidRPr="00BD5371">
        <w:t>Transportation analysis report, including calculations demonstrating that the Modules can be safely transported over the planned route</w:t>
      </w:r>
      <w:r w:rsidR="00C524D8">
        <w:t>,</w:t>
      </w:r>
      <w:r w:rsidRPr="00BD5371">
        <w:t xml:space="preserve"> Marine transportation manual, sea-keeping criteria and tow hawser.</w:t>
      </w:r>
    </w:p>
    <w:p w14:paraId="1F6741B5" w14:textId="555C5740" w:rsidR="005671E5" w:rsidRPr="00BD5371" w:rsidRDefault="00647F02" w:rsidP="0081408F">
      <w:pPr>
        <w:pStyle w:val="texto5"/>
      </w:pPr>
      <w:r w:rsidRPr="00BD5371">
        <w:t xml:space="preserve">The transportation </w:t>
      </w:r>
      <w:r w:rsidR="005671E5" w:rsidRPr="00BD5371">
        <w:t xml:space="preserve">procedure report shall include </w:t>
      </w:r>
      <w:r w:rsidRPr="00BD5371">
        <w:t xml:space="preserve">the relevant information on </w:t>
      </w:r>
      <w:r w:rsidR="005671E5" w:rsidRPr="00BD5371">
        <w:t xml:space="preserve">schedules, barges, vessels, tugs and any other related equipment, emergency procedures and contingency plans, risk analysis, anchoring and mooring facilities, </w:t>
      </w:r>
      <w:proofErr w:type="gramStart"/>
      <w:r w:rsidR="005671E5" w:rsidRPr="00BD5371">
        <w:t>stand by</w:t>
      </w:r>
      <w:proofErr w:type="gramEnd"/>
      <w:r w:rsidR="005671E5" w:rsidRPr="00BD5371">
        <w:t xml:space="preserve"> and support vessels, tow program, weather forecasting plans, safety refuge plan, navigation aids, lighting, etc.</w:t>
      </w:r>
    </w:p>
    <w:p w14:paraId="1430A9DC" w14:textId="7FD0E77C" w:rsidR="005671E5" w:rsidRPr="00BD5371" w:rsidRDefault="005671E5" w:rsidP="003A14B8">
      <w:pPr>
        <w:pStyle w:val="texto5"/>
      </w:pPr>
      <w:r w:rsidRPr="00BD5371">
        <w:t xml:space="preserve">Health, Safety and Environment transport issues planned for the route to the Integration </w:t>
      </w:r>
      <w:r w:rsidR="008D369C">
        <w:t>Yard</w:t>
      </w:r>
      <w:r w:rsidRPr="00BD5371">
        <w:t>.</w:t>
      </w:r>
    </w:p>
    <w:p w14:paraId="29158653" w14:textId="744067DB" w:rsidR="005671E5" w:rsidRPr="00BD5371" w:rsidRDefault="005671E5" w:rsidP="003A14B8">
      <w:pPr>
        <w:pStyle w:val="texto5"/>
      </w:pPr>
      <w:r w:rsidRPr="00BD5371">
        <w:t>Vessel surveys.</w:t>
      </w:r>
    </w:p>
    <w:p w14:paraId="65DD212F" w14:textId="5EC6A302" w:rsidR="005671E5" w:rsidRPr="00BD5371" w:rsidRDefault="00125927" w:rsidP="00CD01FB">
      <w:pPr>
        <w:pStyle w:val="texto4"/>
      </w:pPr>
      <w:r w:rsidRPr="00BD5371">
        <w:t xml:space="preserve">Seller </w:t>
      </w:r>
      <w:r w:rsidR="005671E5" w:rsidRPr="00BD5371">
        <w:t>shall issue a daily report with the location and weather conditions during the transportation of the Modules.</w:t>
      </w:r>
    </w:p>
    <w:p w14:paraId="40001357" w14:textId="490AAD85" w:rsidR="005671E5" w:rsidRPr="00BD5371" w:rsidRDefault="00125927" w:rsidP="00CD01FB">
      <w:pPr>
        <w:pStyle w:val="texto4"/>
      </w:pPr>
      <w:r w:rsidRPr="00BD5371">
        <w:t xml:space="preserve">Seller </w:t>
      </w:r>
      <w:r w:rsidR="005671E5" w:rsidRPr="00BD5371">
        <w:t xml:space="preserve">shall lift and install the Modules from the transportation barges or vessels onto the Hull or from the Integration Yard onto the Hull. In case the lifting works are </w:t>
      </w:r>
      <w:r w:rsidR="001827D3" w:rsidRPr="00BD5371">
        <w:t>subcontractor</w:t>
      </w:r>
      <w:r w:rsidR="005671E5" w:rsidRPr="00BD5371">
        <w:t xml:space="preserve">, </w:t>
      </w:r>
      <w:r w:rsidRPr="00BD5371">
        <w:t xml:space="preserve">Seller </w:t>
      </w:r>
      <w:r w:rsidR="005671E5" w:rsidRPr="00BD5371">
        <w:t xml:space="preserve">shall present the respective agreement at least </w:t>
      </w:r>
      <w:r w:rsidR="004C070A" w:rsidRPr="00BD5371">
        <w:t>three hundred</w:t>
      </w:r>
      <w:r w:rsidR="005671E5" w:rsidRPr="00BD5371">
        <w:t xml:space="preserve"> (</w:t>
      </w:r>
      <w:r w:rsidR="004D5529" w:rsidRPr="00BD5371">
        <w:t>300</w:t>
      </w:r>
      <w:r w:rsidR="005671E5" w:rsidRPr="00BD5371">
        <w:t>) days prior to the execution of the service, as per the detailed Project Schedule.</w:t>
      </w:r>
    </w:p>
    <w:p w14:paraId="2483B503" w14:textId="12D24966" w:rsidR="005671E5" w:rsidRPr="00BD5371" w:rsidRDefault="00125927" w:rsidP="00CD01FB">
      <w:pPr>
        <w:pStyle w:val="texto4"/>
      </w:pPr>
      <w:r w:rsidRPr="00BD5371">
        <w:t xml:space="preserve">Seller </w:t>
      </w:r>
      <w:r w:rsidR="005671E5" w:rsidRPr="00BD5371">
        <w:t xml:space="preserve">shall submit detailed </w:t>
      </w:r>
      <w:r w:rsidR="00F51548">
        <w:t>l</w:t>
      </w:r>
      <w:r w:rsidR="005671E5" w:rsidRPr="00BD5371">
        <w:t xml:space="preserve">ifting </w:t>
      </w:r>
      <w:r w:rsidR="00F51548">
        <w:t>p</w:t>
      </w:r>
      <w:r w:rsidR="005671E5" w:rsidRPr="00BD5371">
        <w:t>lans for Marine Warranty Surveyor approval.</w:t>
      </w:r>
    </w:p>
    <w:p w14:paraId="50D56588" w14:textId="18D6BA0A" w:rsidR="005671E5" w:rsidRPr="00BD5371" w:rsidRDefault="005671E5" w:rsidP="00CD01FB">
      <w:pPr>
        <w:pStyle w:val="texto4"/>
      </w:pPr>
      <w:r w:rsidRPr="00BD5371">
        <w:t xml:space="preserve">The </w:t>
      </w:r>
      <w:r w:rsidR="00791FC0">
        <w:t>l</w:t>
      </w:r>
      <w:r w:rsidRPr="00BD5371">
        <w:t xml:space="preserve">ifting </w:t>
      </w:r>
      <w:r w:rsidR="00791FC0">
        <w:t>p</w:t>
      </w:r>
      <w:r w:rsidRPr="00BD5371">
        <w:t>lans shall comprise drawings, specifications and procedures</w:t>
      </w:r>
      <w:r w:rsidR="00791FC0">
        <w:t>,</w:t>
      </w:r>
      <w:r w:rsidRPr="00BD5371">
        <w:t xml:space="preserve"> including at least the following items:</w:t>
      </w:r>
    </w:p>
    <w:p w14:paraId="4A2F66AD" w14:textId="083FAB95" w:rsidR="005671E5" w:rsidRPr="00BD5371" w:rsidRDefault="006660EA" w:rsidP="005304BF">
      <w:pPr>
        <w:pStyle w:val="abc"/>
        <w:numPr>
          <w:ilvl w:val="0"/>
          <w:numId w:val="27"/>
        </w:numPr>
        <w:spacing w:after="0"/>
        <w:ind w:left="1570" w:hanging="357"/>
      </w:pPr>
      <w:r w:rsidRPr="00BD5371">
        <w:t xml:space="preserve">Lifting </w:t>
      </w:r>
      <w:r w:rsidR="00791FC0">
        <w:t>v</w:t>
      </w:r>
      <w:r w:rsidRPr="00BD5371">
        <w:t>essel/</w:t>
      </w:r>
      <w:r w:rsidR="00791FC0">
        <w:t>s</w:t>
      </w:r>
      <w:r w:rsidRPr="00BD5371">
        <w:t xml:space="preserve">upport </w:t>
      </w:r>
      <w:r w:rsidR="00791FC0">
        <w:t>v</w:t>
      </w:r>
      <w:r w:rsidRPr="00BD5371">
        <w:t xml:space="preserve">essel </w:t>
      </w:r>
      <w:proofErr w:type="gramStart"/>
      <w:r w:rsidR="00791FC0">
        <w:t>p</w:t>
      </w:r>
      <w:r w:rsidRPr="00BD5371">
        <w:t>ositioning;</w:t>
      </w:r>
      <w:proofErr w:type="gramEnd"/>
    </w:p>
    <w:p w14:paraId="174DE33F" w14:textId="0DA62EDA" w:rsidR="006660EA" w:rsidRPr="00BD5371" w:rsidRDefault="006660EA" w:rsidP="005304BF">
      <w:pPr>
        <w:pStyle w:val="abc"/>
        <w:numPr>
          <w:ilvl w:val="0"/>
          <w:numId w:val="27"/>
        </w:numPr>
        <w:spacing w:after="0"/>
        <w:ind w:left="1570" w:hanging="357"/>
      </w:pPr>
      <w:r w:rsidRPr="00BD5371">
        <w:t xml:space="preserve">Lifting </w:t>
      </w:r>
      <w:proofErr w:type="gramStart"/>
      <w:r w:rsidR="00791FC0">
        <w:t>d</w:t>
      </w:r>
      <w:r w:rsidRPr="00BD5371">
        <w:t>evices;</w:t>
      </w:r>
      <w:proofErr w:type="gramEnd"/>
    </w:p>
    <w:p w14:paraId="55152DAF" w14:textId="207EBAFB" w:rsidR="006660EA" w:rsidRPr="00BD5371" w:rsidRDefault="006660EA" w:rsidP="005304BF">
      <w:pPr>
        <w:pStyle w:val="abc"/>
        <w:numPr>
          <w:ilvl w:val="0"/>
          <w:numId w:val="27"/>
        </w:numPr>
        <w:spacing w:after="0"/>
        <w:ind w:left="1570" w:hanging="357"/>
      </w:pPr>
      <w:r w:rsidRPr="00BD5371">
        <w:t xml:space="preserve">Lifting </w:t>
      </w:r>
      <w:r w:rsidR="008D7505">
        <w:t>v</w:t>
      </w:r>
      <w:r w:rsidRPr="00BD5371">
        <w:t xml:space="preserve">essel </w:t>
      </w:r>
      <w:r w:rsidR="008D7505">
        <w:t>b</w:t>
      </w:r>
      <w:r w:rsidRPr="00BD5371">
        <w:t xml:space="preserve">allast and </w:t>
      </w:r>
      <w:r w:rsidR="008D7505">
        <w:t>m</w:t>
      </w:r>
      <w:r w:rsidRPr="00BD5371">
        <w:t xml:space="preserve">ooring </w:t>
      </w:r>
      <w:r w:rsidR="008D7505">
        <w:t>s</w:t>
      </w:r>
      <w:r w:rsidRPr="00BD5371">
        <w:t xml:space="preserve">ystems to be used during the </w:t>
      </w:r>
      <w:proofErr w:type="gramStart"/>
      <w:r w:rsidRPr="00BD5371">
        <w:t>operation;</w:t>
      </w:r>
      <w:proofErr w:type="gramEnd"/>
    </w:p>
    <w:p w14:paraId="4C8CAC19" w14:textId="52692227" w:rsidR="006660EA" w:rsidRPr="00BD5371" w:rsidRDefault="006660EA" w:rsidP="005304BF">
      <w:pPr>
        <w:pStyle w:val="abc"/>
        <w:numPr>
          <w:ilvl w:val="0"/>
          <w:numId w:val="27"/>
        </w:numPr>
        <w:spacing w:after="0"/>
        <w:ind w:left="1570" w:hanging="357"/>
      </w:pPr>
      <w:r w:rsidRPr="00BD5371">
        <w:t xml:space="preserve">Dimensional </w:t>
      </w:r>
      <w:r w:rsidR="008D7505">
        <w:t>c</w:t>
      </w:r>
      <w:r w:rsidRPr="00BD5371">
        <w:t xml:space="preserve">ontrols and </w:t>
      </w:r>
      <w:proofErr w:type="gramStart"/>
      <w:r w:rsidR="008D7505">
        <w:t>c</w:t>
      </w:r>
      <w:r w:rsidRPr="00BD5371">
        <w:t>hecks;</w:t>
      </w:r>
      <w:proofErr w:type="gramEnd"/>
    </w:p>
    <w:p w14:paraId="590B3FF0" w14:textId="6A2B4067" w:rsidR="006660EA" w:rsidRPr="00BD5371" w:rsidRDefault="006660EA" w:rsidP="005304BF">
      <w:pPr>
        <w:pStyle w:val="abc"/>
        <w:numPr>
          <w:ilvl w:val="0"/>
          <w:numId w:val="27"/>
        </w:numPr>
        <w:spacing w:after="0"/>
        <w:ind w:left="1570" w:hanging="357"/>
      </w:pPr>
      <w:r w:rsidRPr="00BD5371">
        <w:t xml:space="preserve">Lifting </w:t>
      </w:r>
      <w:r w:rsidR="008D7505">
        <w:t>s</w:t>
      </w:r>
      <w:r w:rsidRPr="00BD5371">
        <w:t xml:space="preserve">equence and </w:t>
      </w:r>
      <w:proofErr w:type="gramStart"/>
      <w:r w:rsidR="008D7505">
        <w:t>p</w:t>
      </w:r>
      <w:r w:rsidRPr="00BD5371">
        <w:t>rocedure;</w:t>
      </w:r>
      <w:proofErr w:type="gramEnd"/>
    </w:p>
    <w:p w14:paraId="2DCAD175" w14:textId="020C0381" w:rsidR="006660EA" w:rsidRPr="00BD5371" w:rsidRDefault="006660EA" w:rsidP="005304BF">
      <w:pPr>
        <w:pStyle w:val="abc"/>
        <w:numPr>
          <w:ilvl w:val="0"/>
          <w:numId w:val="27"/>
        </w:numPr>
        <w:spacing w:after="0"/>
        <w:ind w:left="1570" w:hanging="357"/>
      </w:pPr>
      <w:r w:rsidRPr="00BD5371">
        <w:t xml:space="preserve">Risk assessments and recommended actions to </w:t>
      </w:r>
      <w:r w:rsidR="008D7505">
        <w:t>m</w:t>
      </w:r>
      <w:r w:rsidRPr="00BD5371">
        <w:t xml:space="preserve">inimize </w:t>
      </w:r>
      <w:r w:rsidR="008D7505">
        <w:t>p</w:t>
      </w:r>
      <w:r w:rsidRPr="00BD5371">
        <w:t xml:space="preserve">ossible </w:t>
      </w:r>
      <w:proofErr w:type="gramStart"/>
      <w:r w:rsidR="008D7505">
        <w:t>d</w:t>
      </w:r>
      <w:r w:rsidRPr="00BD5371">
        <w:t>amages</w:t>
      </w:r>
      <w:r w:rsidR="00C01EC9" w:rsidRPr="00BD5371">
        <w:t>;</w:t>
      </w:r>
      <w:proofErr w:type="gramEnd"/>
    </w:p>
    <w:p w14:paraId="3545BF16" w14:textId="21EF130E" w:rsidR="006660EA" w:rsidRPr="00BD5371" w:rsidRDefault="006660EA" w:rsidP="005304BF">
      <w:pPr>
        <w:pStyle w:val="abc"/>
        <w:numPr>
          <w:ilvl w:val="0"/>
          <w:numId w:val="27"/>
        </w:numPr>
        <w:spacing w:after="0"/>
        <w:ind w:left="1570" w:hanging="357"/>
      </w:pPr>
      <w:r w:rsidRPr="00BD5371">
        <w:t xml:space="preserve">Weather </w:t>
      </w:r>
      <w:proofErr w:type="gramStart"/>
      <w:r w:rsidR="008D7505">
        <w:t>c</w:t>
      </w:r>
      <w:r w:rsidRPr="00BD5371">
        <w:t>ontingency</w:t>
      </w:r>
      <w:r w:rsidR="00C01EC9" w:rsidRPr="00BD5371">
        <w:t>;</w:t>
      </w:r>
      <w:proofErr w:type="gramEnd"/>
    </w:p>
    <w:p w14:paraId="12820147" w14:textId="6B260742" w:rsidR="006660EA" w:rsidRPr="00BD5371" w:rsidRDefault="006660EA" w:rsidP="005304BF">
      <w:pPr>
        <w:pStyle w:val="abc"/>
        <w:numPr>
          <w:ilvl w:val="0"/>
          <w:numId w:val="27"/>
        </w:numPr>
        <w:spacing w:after="0"/>
        <w:ind w:left="1570" w:hanging="357"/>
      </w:pPr>
      <w:proofErr w:type="gramStart"/>
      <w:r w:rsidRPr="00BD5371">
        <w:t>Safety</w:t>
      </w:r>
      <w:r w:rsidR="00C01EC9" w:rsidRPr="00BD5371">
        <w:t>;</w:t>
      </w:r>
      <w:proofErr w:type="gramEnd"/>
    </w:p>
    <w:p w14:paraId="7EF9B7AB" w14:textId="344F9970" w:rsidR="00E90874" w:rsidRPr="00BD5371" w:rsidRDefault="00E90874" w:rsidP="005304BF">
      <w:pPr>
        <w:pStyle w:val="abc"/>
        <w:numPr>
          <w:ilvl w:val="0"/>
          <w:numId w:val="27"/>
        </w:numPr>
        <w:spacing w:after="0"/>
        <w:ind w:left="1570" w:hanging="357"/>
      </w:pPr>
      <w:r w:rsidRPr="00BD5371">
        <w:t xml:space="preserve">Detailed rigging </w:t>
      </w:r>
      <w:proofErr w:type="gramStart"/>
      <w:r w:rsidRPr="00BD5371">
        <w:t>plan</w:t>
      </w:r>
      <w:r w:rsidR="00C01EC9" w:rsidRPr="00BD5371">
        <w:t>;</w:t>
      </w:r>
      <w:proofErr w:type="gramEnd"/>
    </w:p>
    <w:p w14:paraId="0679211F" w14:textId="5937D05E" w:rsidR="0052674C" w:rsidRPr="00BD5371" w:rsidRDefault="0052674C" w:rsidP="005304BF">
      <w:pPr>
        <w:pStyle w:val="abc"/>
        <w:numPr>
          <w:ilvl w:val="0"/>
          <w:numId w:val="27"/>
        </w:numPr>
        <w:spacing w:after="0"/>
        <w:ind w:left="1570" w:hanging="357"/>
      </w:pPr>
      <w:r w:rsidRPr="00BD5371">
        <w:lastRenderedPageBreak/>
        <w:t xml:space="preserve">Structural analysis for all items involved on the operations (including, but not restricted to, spreader-bars, </w:t>
      </w:r>
      <w:proofErr w:type="spellStart"/>
      <w:r w:rsidRPr="00BD5371">
        <w:t>padeyes</w:t>
      </w:r>
      <w:proofErr w:type="spellEnd"/>
      <w:r w:rsidRPr="00BD5371">
        <w:t>, modules, hull, supports, guides and bumpers)</w:t>
      </w:r>
      <w:r w:rsidR="00C01EC9" w:rsidRPr="00BD5371">
        <w:t>.</w:t>
      </w:r>
    </w:p>
    <w:p w14:paraId="3C55E540" w14:textId="77777777" w:rsidR="006660EA" w:rsidRPr="00BD5371" w:rsidRDefault="006660EA" w:rsidP="00B65991">
      <w:pPr>
        <w:pStyle w:val="PargrafodaLista"/>
        <w:spacing w:line="240" w:lineRule="auto"/>
        <w:ind w:left="0"/>
        <w:jc w:val="both"/>
        <w:rPr>
          <w:rFonts w:ascii="Arial" w:hAnsi="Arial" w:cs="Arial"/>
          <w:bCs/>
          <w:sz w:val="24"/>
          <w:szCs w:val="24"/>
          <w:lang w:val="en-US"/>
        </w:rPr>
      </w:pPr>
    </w:p>
    <w:p w14:paraId="720E691F" w14:textId="4F7546AF" w:rsidR="00FD06F5" w:rsidRPr="00BD5371" w:rsidRDefault="00125927" w:rsidP="00CD01FB">
      <w:pPr>
        <w:pStyle w:val="texto4"/>
      </w:pPr>
      <w:r w:rsidRPr="00BD5371">
        <w:t xml:space="preserve">Seller </w:t>
      </w:r>
      <w:r w:rsidR="00822E6D" w:rsidRPr="00BD5371">
        <w:t>shall cause t</w:t>
      </w:r>
      <w:r w:rsidR="006660EA" w:rsidRPr="00BD5371">
        <w:t xml:space="preserve">he Marine Warranty Surveyor </w:t>
      </w:r>
      <w:r w:rsidR="00FC2082" w:rsidRPr="00BD5371">
        <w:t xml:space="preserve">to </w:t>
      </w:r>
      <w:r w:rsidR="006660EA" w:rsidRPr="00BD5371">
        <w:t xml:space="preserve">issue a certificate to </w:t>
      </w:r>
      <w:r w:rsidRPr="00BD5371">
        <w:t xml:space="preserve">Buyer </w:t>
      </w:r>
      <w:r w:rsidR="006660EA" w:rsidRPr="00BD5371">
        <w:t>stating that all marine operations are approved, including all on-</w:t>
      </w:r>
      <w:proofErr w:type="gramStart"/>
      <w:r w:rsidR="006660EA" w:rsidRPr="00BD5371">
        <w:t>hire surveys</w:t>
      </w:r>
      <w:proofErr w:type="gramEnd"/>
      <w:r w:rsidR="006660EA" w:rsidRPr="00BD5371">
        <w:t xml:space="preserve"> of lifting vessels, cranes, barges, vessels, tugs and other facilities.</w:t>
      </w:r>
    </w:p>
    <w:p w14:paraId="200DAF65" w14:textId="7C790061" w:rsidR="00843A0F" w:rsidRPr="00BD5371" w:rsidRDefault="00125927" w:rsidP="00CD01FB">
      <w:pPr>
        <w:pStyle w:val="Texto3"/>
      </w:pPr>
      <w:r w:rsidRPr="00BD5371">
        <w:t xml:space="preserve">Seller </w:t>
      </w:r>
      <w:r w:rsidR="00843A0F" w:rsidRPr="00BD5371">
        <w:t>shall carry out all necessary mobilization</w:t>
      </w:r>
      <w:r w:rsidR="00695EE4">
        <w:t>,</w:t>
      </w:r>
      <w:r w:rsidR="00843A0F" w:rsidRPr="00BD5371">
        <w:t xml:space="preserve"> demobilization and transportation of personnel</w:t>
      </w:r>
      <w:r w:rsidR="00A206DA">
        <w:t>,</w:t>
      </w:r>
      <w:r w:rsidR="00843A0F" w:rsidRPr="00BD5371">
        <w:t xml:space="preserve"> Equipment and offshore marine spread required for the </w:t>
      </w:r>
      <w:r w:rsidR="00B92BD0">
        <w:t>W</w:t>
      </w:r>
      <w:r w:rsidR="00843A0F" w:rsidRPr="00BD5371">
        <w:t>ork</w:t>
      </w:r>
      <w:r w:rsidR="00221359">
        <w:t>.</w:t>
      </w:r>
      <w:r w:rsidR="00843A0F" w:rsidRPr="00BD5371">
        <w:t xml:space="preserve"> </w:t>
      </w:r>
      <w:r>
        <w:t>Seller</w:t>
      </w:r>
      <w:r w:rsidRPr="00BD5371">
        <w:t xml:space="preserve"> </w:t>
      </w:r>
      <w:r w:rsidR="00843A0F" w:rsidRPr="00BD5371">
        <w:t>shall bear and pay all mobilization/demobilization costs (packing, freight, clearing/forwarding fees and similar expenses) in respect thereof.</w:t>
      </w:r>
    </w:p>
    <w:p w14:paraId="480E8783" w14:textId="69B45E95" w:rsidR="00843A0F" w:rsidRPr="00BD5371" w:rsidRDefault="00125927" w:rsidP="00CD01FB">
      <w:pPr>
        <w:pStyle w:val="Texto3"/>
      </w:pPr>
      <w:r w:rsidRPr="00BD5371">
        <w:t xml:space="preserve">Seller </w:t>
      </w:r>
      <w:proofErr w:type="gramStart"/>
      <w:r w:rsidR="00843A0F" w:rsidRPr="00BD5371">
        <w:t>shall</w:t>
      </w:r>
      <w:proofErr w:type="gramEnd"/>
      <w:r w:rsidR="00843A0F" w:rsidRPr="00BD5371">
        <w:t xml:space="preserve"> provide and pay for the transportation of </w:t>
      </w:r>
      <w:proofErr w:type="gramStart"/>
      <w:r w:rsidR="00843A0F" w:rsidRPr="00BD5371">
        <w:t>its</w:t>
      </w:r>
      <w:proofErr w:type="gramEnd"/>
      <w:r w:rsidR="00843A0F" w:rsidRPr="00BD5371">
        <w:t xml:space="preserve"> own personnel </w:t>
      </w:r>
      <w:r w:rsidR="00CB7B75">
        <w:t xml:space="preserve">to and </w:t>
      </w:r>
      <w:r w:rsidR="00843A0F" w:rsidRPr="00BD5371">
        <w:t xml:space="preserve">from </w:t>
      </w:r>
      <w:r w:rsidR="00F54B63">
        <w:t>any site</w:t>
      </w:r>
      <w:r w:rsidR="009D48D5">
        <w:t xml:space="preserve"> </w:t>
      </w:r>
      <w:r w:rsidR="009D48D5" w:rsidRPr="009D48D5">
        <w:t>where the Scope of Supply is being performed</w:t>
      </w:r>
      <w:r w:rsidR="009D48D5">
        <w:t>, as well</w:t>
      </w:r>
      <w:r w:rsidR="00CB2610">
        <w:t>,</w:t>
      </w:r>
      <w:r w:rsidR="00843A0F" w:rsidRPr="00BD5371">
        <w:t xml:space="preserve"> all logistic assistance and related costs.</w:t>
      </w:r>
    </w:p>
    <w:p w14:paraId="1EC28523" w14:textId="479D5DA2" w:rsidR="00843A0F" w:rsidRPr="00BD5371" w:rsidRDefault="00843A0F" w:rsidP="00CD01FB">
      <w:pPr>
        <w:pStyle w:val="Texto3"/>
      </w:pPr>
      <w:r w:rsidRPr="00BD5371">
        <w:t xml:space="preserve">Proper sea freight packing necessary for the transportation of Equipment and </w:t>
      </w:r>
      <w:r w:rsidR="00F2385A">
        <w:t>m</w:t>
      </w:r>
      <w:r w:rsidRPr="00BD5371">
        <w:t xml:space="preserve">aterials to the Sites shall be the full responsibility of </w:t>
      </w:r>
      <w:r w:rsidR="00125927" w:rsidRPr="00BD5371">
        <w:t>Seller</w:t>
      </w:r>
      <w:r w:rsidRPr="00BD5371">
        <w:t>.</w:t>
      </w:r>
    </w:p>
    <w:p w14:paraId="7301191B" w14:textId="5AEC4A70" w:rsidR="006660EA" w:rsidRPr="00CD01FB" w:rsidRDefault="006660EA" w:rsidP="00CD01FB">
      <w:pPr>
        <w:pStyle w:val="Texto2"/>
        <w:rPr>
          <w:b/>
          <w:bCs w:val="0"/>
        </w:rPr>
      </w:pPr>
      <w:r w:rsidRPr="00CD01FB">
        <w:rPr>
          <w:b/>
          <w:bCs w:val="0"/>
        </w:rPr>
        <w:t xml:space="preserve">Hull </w:t>
      </w:r>
      <w:r w:rsidR="00F667C6">
        <w:rPr>
          <w:b/>
          <w:bCs w:val="0"/>
        </w:rPr>
        <w:t>f</w:t>
      </w:r>
      <w:r w:rsidRPr="00CD01FB">
        <w:rPr>
          <w:b/>
          <w:bCs w:val="0"/>
        </w:rPr>
        <w:t xml:space="preserve">abrication, </w:t>
      </w:r>
      <w:r w:rsidR="00F667C6">
        <w:rPr>
          <w:b/>
          <w:bCs w:val="0"/>
        </w:rPr>
        <w:t>a</w:t>
      </w:r>
      <w:r w:rsidRPr="00CD01FB">
        <w:rPr>
          <w:b/>
          <w:bCs w:val="0"/>
        </w:rPr>
        <w:t xml:space="preserve">ssembly, </w:t>
      </w:r>
      <w:r w:rsidR="00F667C6">
        <w:rPr>
          <w:b/>
          <w:bCs w:val="0"/>
        </w:rPr>
        <w:t>e</w:t>
      </w:r>
      <w:r w:rsidRPr="00CD01FB">
        <w:rPr>
          <w:b/>
          <w:bCs w:val="0"/>
        </w:rPr>
        <w:t xml:space="preserve">rection, </w:t>
      </w:r>
      <w:r w:rsidR="00F667C6">
        <w:rPr>
          <w:b/>
          <w:bCs w:val="0"/>
        </w:rPr>
        <w:t>t</w:t>
      </w:r>
      <w:r w:rsidRPr="00CD01FB">
        <w:rPr>
          <w:b/>
          <w:bCs w:val="0"/>
        </w:rPr>
        <w:t xml:space="preserve">ransportation, </w:t>
      </w:r>
      <w:r w:rsidR="00B81D6F">
        <w:rPr>
          <w:b/>
          <w:bCs w:val="0"/>
        </w:rPr>
        <w:t>p</w:t>
      </w:r>
      <w:r w:rsidRPr="00CD01FB">
        <w:rPr>
          <w:b/>
          <w:bCs w:val="0"/>
        </w:rPr>
        <w:t xml:space="preserve">reservation, Pre-Commissioning, </w:t>
      </w:r>
      <w:r w:rsidR="00B81D6F">
        <w:rPr>
          <w:b/>
          <w:bCs w:val="0"/>
        </w:rPr>
        <w:t>c</w:t>
      </w:r>
      <w:r w:rsidRPr="00CD01FB">
        <w:rPr>
          <w:b/>
          <w:bCs w:val="0"/>
        </w:rPr>
        <w:t xml:space="preserve">ommissioning and </w:t>
      </w:r>
      <w:r w:rsidR="00B81D6F">
        <w:rPr>
          <w:b/>
          <w:bCs w:val="0"/>
        </w:rPr>
        <w:t>t</w:t>
      </w:r>
      <w:r w:rsidRPr="00CD01FB">
        <w:rPr>
          <w:b/>
          <w:bCs w:val="0"/>
        </w:rPr>
        <w:t>ests</w:t>
      </w:r>
    </w:p>
    <w:p w14:paraId="69194C46" w14:textId="5466E93D" w:rsidR="006660EA" w:rsidRPr="00BD5371" w:rsidRDefault="00125927" w:rsidP="00CD01FB">
      <w:pPr>
        <w:pStyle w:val="Texto3"/>
      </w:pPr>
      <w:r w:rsidRPr="00BD5371">
        <w:t xml:space="preserve">Seller </w:t>
      </w:r>
      <w:r w:rsidR="002A2A78" w:rsidRPr="00BD5371">
        <w:t xml:space="preserve">shall provide a specific hull, in accordance with the provisions of </w:t>
      </w:r>
      <w:r w:rsidRPr="00BD5371">
        <w:t xml:space="preserve">Exhibit </w:t>
      </w:r>
      <w:r w:rsidR="002A2A78" w:rsidRPr="00BD5371">
        <w:t xml:space="preserve">II - </w:t>
      </w:r>
      <w:r w:rsidRPr="00BD5371">
        <w:t xml:space="preserve">General Technical Description </w:t>
      </w:r>
      <w:r w:rsidR="00D85D1B" w:rsidRPr="00BD5371">
        <w:t>(GTD)</w:t>
      </w:r>
      <w:r w:rsidR="002A2A78" w:rsidRPr="00BD5371">
        <w:t>.</w:t>
      </w:r>
    </w:p>
    <w:p w14:paraId="7DFA2220" w14:textId="68AB6E9B" w:rsidR="006B1903" w:rsidRPr="00BD5371" w:rsidRDefault="00125927" w:rsidP="00CD01FB">
      <w:pPr>
        <w:pStyle w:val="Texto3"/>
      </w:pPr>
      <w:r w:rsidRPr="00BD5371">
        <w:t xml:space="preserve">Seller </w:t>
      </w:r>
      <w:r w:rsidR="006B1903" w:rsidRPr="00BD5371">
        <w:t xml:space="preserve">shall perform weight and center of gravity control for the Hull, which will also include all equipment supplied by </w:t>
      </w:r>
      <w:r w:rsidR="00BB2366" w:rsidRPr="00BD5371">
        <w:t>Buyer</w:t>
      </w:r>
      <w:r w:rsidR="006B1903" w:rsidRPr="00BD5371">
        <w:t xml:space="preserve">, if any, </w:t>
      </w:r>
      <w:r w:rsidR="00F7139C" w:rsidRPr="00BD5371">
        <w:t xml:space="preserve">from the beginning of the design </w:t>
      </w:r>
      <w:r w:rsidR="006B1903" w:rsidRPr="00BD5371">
        <w:t xml:space="preserve">up to the delivery of the Hull to </w:t>
      </w:r>
      <w:r w:rsidR="00EF238E">
        <w:t>I</w:t>
      </w:r>
      <w:r w:rsidR="006B1903" w:rsidRPr="00BD5371">
        <w:t xml:space="preserve">ntegration </w:t>
      </w:r>
      <w:r w:rsidR="00EF238E">
        <w:t>Y</w:t>
      </w:r>
      <w:r w:rsidR="006B1903" w:rsidRPr="00BD5371">
        <w:t xml:space="preserve">ard, as stated in the </w:t>
      </w:r>
      <w:r w:rsidRPr="00BD5371">
        <w:t xml:space="preserve">Exhibit </w:t>
      </w:r>
      <w:r w:rsidR="006B1903" w:rsidRPr="00BD5371">
        <w:t xml:space="preserve">III – </w:t>
      </w:r>
      <w:r w:rsidR="00163D96" w:rsidRPr="00BD5371">
        <w:t>Directives for Product Development</w:t>
      </w:r>
      <w:r w:rsidR="006B1903" w:rsidRPr="00BD5371">
        <w:t>.</w:t>
      </w:r>
    </w:p>
    <w:p w14:paraId="17FC8870" w14:textId="07D5841F" w:rsidR="00810DFE" w:rsidRPr="00BD5371" w:rsidRDefault="00163D96" w:rsidP="00CD01FB">
      <w:pPr>
        <w:pStyle w:val="Texto3"/>
      </w:pPr>
      <w:r w:rsidRPr="00BD5371">
        <w:t xml:space="preserve">Seller </w:t>
      </w:r>
      <w:r w:rsidR="00810DFE" w:rsidRPr="00BD5371">
        <w:t xml:space="preserve">shall control the Hull overall weight including all necessary consumables and temporary weights </w:t>
      </w:r>
      <w:proofErr w:type="gramStart"/>
      <w:r w:rsidR="00810DFE" w:rsidRPr="00BD5371">
        <w:t>in order to</w:t>
      </w:r>
      <w:proofErr w:type="gramEnd"/>
      <w:r w:rsidR="00810DFE" w:rsidRPr="00BD5371">
        <w:t xml:space="preserve"> avoid Hull draft figures that exceed the maximum acceptable shipyard navigation channel drafts.</w:t>
      </w:r>
    </w:p>
    <w:p w14:paraId="5FBFECE3" w14:textId="1580053B" w:rsidR="007A4A03" w:rsidRPr="00BD5371" w:rsidRDefault="00163D96" w:rsidP="00CD01FB">
      <w:pPr>
        <w:pStyle w:val="Texto3"/>
      </w:pPr>
      <w:r w:rsidRPr="00BD5371">
        <w:t xml:space="preserve">Seller </w:t>
      </w:r>
      <w:r w:rsidR="007A4A03" w:rsidRPr="00BD5371">
        <w:t xml:space="preserve">shall satisfy all requirements specified and recommendations issued by the </w:t>
      </w:r>
      <w:r w:rsidR="00D54802">
        <w:t>l</w:t>
      </w:r>
      <w:r w:rsidR="007A4A03" w:rsidRPr="00BD5371">
        <w:t xml:space="preserve">ocal </w:t>
      </w:r>
      <w:r w:rsidR="00D54802">
        <w:t>p</w:t>
      </w:r>
      <w:r w:rsidR="007A4A03" w:rsidRPr="00BD5371">
        <w:t xml:space="preserve">ort </w:t>
      </w:r>
      <w:r w:rsidR="00D54802">
        <w:t>a</w:t>
      </w:r>
      <w:r w:rsidR="007A4A03" w:rsidRPr="00BD5371">
        <w:t>uthority</w:t>
      </w:r>
      <w:r w:rsidR="007537F5" w:rsidRPr="00BD5371">
        <w:t xml:space="preserve">, </w:t>
      </w:r>
      <w:r w:rsidR="00705879">
        <w:t>“</w:t>
      </w:r>
      <w:r w:rsidR="007537F5" w:rsidRPr="00BD5371">
        <w:t>Brazilian Navy Port States</w:t>
      </w:r>
      <w:r w:rsidR="004963FC" w:rsidRPr="00BD5371">
        <w:t xml:space="preserve"> -</w:t>
      </w:r>
      <w:r w:rsidR="007537F5" w:rsidRPr="00BD5371">
        <w:t xml:space="preserve"> Control Authority</w:t>
      </w:r>
      <w:r w:rsidR="00705879">
        <w:t>”</w:t>
      </w:r>
      <w:r w:rsidR="007A4A03" w:rsidRPr="00BD5371">
        <w:t xml:space="preserve"> (</w:t>
      </w:r>
      <w:proofErr w:type="spellStart"/>
      <w:r w:rsidR="007A4A03" w:rsidRPr="00BD5371">
        <w:t>Capitania</w:t>
      </w:r>
      <w:proofErr w:type="spellEnd"/>
      <w:r w:rsidR="007A4A03" w:rsidRPr="00BD5371">
        <w:t xml:space="preserve"> dos </w:t>
      </w:r>
      <w:proofErr w:type="spellStart"/>
      <w:r w:rsidR="007A4A03" w:rsidRPr="00BD5371">
        <w:t>Portos</w:t>
      </w:r>
      <w:proofErr w:type="spellEnd"/>
      <w:r w:rsidR="007A4A03" w:rsidRPr="00BD5371">
        <w:t xml:space="preserve"> - Marinha do Brasil</w:t>
      </w:r>
      <w:r w:rsidR="00920AA9">
        <w:t>)</w:t>
      </w:r>
      <w:r w:rsidR="007A4A03" w:rsidRPr="00BD5371">
        <w:t>, if in Brazil,</w:t>
      </w:r>
      <w:r w:rsidR="00A803F2" w:rsidRPr="00BD5371">
        <w:t xml:space="preserve"> </w:t>
      </w:r>
      <w:proofErr w:type="gramStart"/>
      <w:r w:rsidR="005707C3">
        <w:t>p</w:t>
      </w:r>
      <w:r w:rsidR="00A803F2" w:rsidRPr="00BD5371">
        <w:t>ilots</w:t>
      </w:r>
      <w:proofErr w:type="gramEnd"/>
      <w:r w:rsidR="00A803F2" w:rsidRPr="00BD5371">
        <w:t xml:space="preserve"> </w:t>
      </w:r>
      <w:r w:rsidR="005707C3">
        <w:t>e</w:t>
      </w:r>
      <w:r w:rsidR="00A803F2" w:rsidRPr="00BD5371">
        <w:t>ntities,</w:t>
      </w:r>
      <w:r w:rsidR="007A4A03" w:rsidRPr="00BD5371">
        <w:t xml:space="preserve"> environmental authorities and other </w:t>
      </w:r>
      <w:r w:rsidR="005707C3">
        <w:t>G</w:t>
      </w:r>
      <w:r w:rsidR="007A4A03" w:rsidRPr="00BD5371">
        <w:t xml:space="preserve">overnmental </w:t>
      </w:r>
      <w:r w:rsidR="005707C3">
        <w:t>A</w:t>
      </w:r>
      <w:r w:rsidR="007A4A03" w:rsidRPr="00BD5371">
        <w:t xml:space="preserve">uthorities, necessary to carry out all marine operations. </w:t>
      </w:r>
    </w:p>
    <w:p w14:paraId="6C0C89A7" w14:textId="12A3AB45" w:rsidR="007A4A03" w:rsidRPr="00BD5371" w:rsidRDefault="00163D96" w:rsidP="00CD01FB">
      <w:pPr>
        <w:pStyle w:val="Texto3"/>
      </w:pPr>
      <w:r w:rsidRPr="00BD5371">
        <w:t xml:space="preserve">Seller </w:t>
      </w:r>
      <w:r w:rsidR="00012EF0" w:rsidRPr="00BD5371">
        <w:t>shall</w:t>
      </w:r>
      <w:r w:rsidR="00B41B31" w:rsidRPr="00BD5371">
        <w:t xml:space="preserve"> comply </w:t>
      </w:r>
      <w:r w:rsidR="00466C88" w:rsidRPr="00BD5371">
        <w:t xml:space="preserve">with </w:t>
      </w:r>
      <w:r w:rsidR="009112F5" w:rsidRPr="00BD5371">
        <w:t xml:space="preserve">commissioning </w:t>
      </w:r>
      <w:r w:rsidR="00466C88" w:rsidRPr="00BD5371">
        <w:t xml:space="preserve">procedures according to </w:t>
      </w:r>
      <w:r w:rsidRPr="00BD5371">
        <w:t xml:space="preserve">Exhibit </w:t>
      </w:r>
      <w:r w:rsidR="00127138" w:rsidRPr="00BD5371">
        <w:t xml:space="preserve">VIII – </w:t>
      </w:r>
      <w:r w:rsidRPr="00BD5371">
        <w:t xml:space="preserve">Directives for </w:t>
      </w:r>
      <w:proofErr w:type="spellStart"/>
      <w:r w:rsidRPr="00BD5371">
        <w:t>Comissioning</w:t>
      </w:r>
      <w:proofErr w:type="spellEnd"/>
      <w:r w:rsidRPr="00BD5371">
        <w:t xml:space="preserve"> Process</w:t>
      </w:r>
      <w:r w:rsidR="009564AC" w:rsidRPr="00BD5371">
        <w:t>.</w:t>
      </w:r>
    </w:p>
    <w:p w14:paraId="27CAD8BC" w14:textId="6B5557F0" w:rsidR="002A2A78" w:rsidRPr="00BD5371" w:rsidRDefault="002A2A78" w:rsidP="00CD01FB">
      <w:pPr>
        <w:pStyle w:val="Texto3"/>
      </w:pPr>
      <w:r w:rsidRPr="00BD5371">
        <w:lastRenderedPageBreak/>
        <w:t xml:space="preserve">Hull </w:t>
      </w:r>
      <w:r w:rsidR="005753F4">
        <w:t>c</w:t>
      </w:r>
      <w:r w:rsidRPr="00BD5371">
        <w:t>onversion activities</w:t>
      </w:r>
      <w:r w:rsidR="007456E4">
        <w:t>, if ap</w:t>
      </w:r>
      <w:r w:rsidR="00980F65">
        <w:t>plicable,</w:t>
      </w:r>
      <w:r w:rsidRPr="00BD5371">
        <w:t xml:space="preserve"> shall comply with provisions included on </w:t>
      </w:r>
      <w:r w:rsidR="00163D96" w:rsidRPr="00BD5371">
        <w:t xml:space="preserve">Exhibit </w:t>
      </w:r>
      <w:r w:rsidRPr="00BD5371">
        <w:t xml:space="preserve">II - </w:t>
      </w:r>
      <w:r w:rsidR="00163D96" w:rsidRPr="00BD5371">
        <w:t xml:space="preserve">General Technical Description </w:t>
      </w:r>
      <w:r w:rsidR="00C30347" w:rsidRPr="00BD5371">
        <w:t>(GTD)</w:t>
      </w:r>
      <w:r w:rsidR="00E1165F" w:rsidRPr="00BD5371">
        <w:t xml:space="preserve"> and </w:t>
      </w:r>
      <w:r w:rsidR="00163D96" w:rsidRPr="00BD5371">
        <w:t xml:space="preserve">Exhibit </w:t>
      </w:r>
      <w:r w:rsidR="00E1165F" w:rsidRPr="00BD5371">
        <w:t xml:space="preserve">IV – </w:t>
      </w:r>
      <w:r w:rsidR="00163D96">
        <w:t xml:space="preserve">Directives for </w:t>
      </w:r>
      <w:r w:rsidR="00163D96" w:rsidRPr="00BD5371">
        <w:t>Product Fabrication</w:t>
      </w:r>
      <w:r w:rsidRPr="00BD5371">
        <w:t>.</w:t>
      </w:r>
    </w:p>
    <w:p w14:paraId="6B8C68A6" w14:textId="1CE75447" w:rsidR="00A46451" w:rsidRPr="00BD5371" w:rsidRDefault="009B326C" w:rsidP="00CD01FB">
      <w:pPr>
        <w:pStyle w:val="Texto3"/>
      </w:pPr>
      <w:r w:rsidRPr="00BD5371">
        <w:t xml:space="preserve">Seller </w:t>
      </w:r>
      <w:r w:rsidR="005C674F" w:rsidRPr="00BD5371">
        <w:t xml:space="preserve">shall be responsible for monitoring berthing lines, and for taking appropriate measures in response to changes in the weather and tides. While the </w:t>
      </w:r>
      <w:r w:rsidRPr="00BD5371">
        <w:t xml:space="preserve">Unit </w:t>
      </w:r>
      <w:r w:rsidR="005C674F" w:rsidRPr="00BD5371">
        <w:t xml:space="preserve">is at the </w:t>
      </w:r>
      <w:r w:rsidR="00852645">
        <w:t>s</w:t>
      </w:r>
      <w:r w:rsidR="005C674F" w:rsidRPr="00BD5371">
        <w:t xml:space="preserve">hipyard, all </w:t>
      </w:r>
      <w:proofErr w:type="gramStart"/>
      <w:r w:rsidR="005C674F" w:rsidRPr="00BD5371">
        <w:t>berthing</w:t>
      </w:r>
      <w:proofErr w:type="gramEnd"/>
      <w:r w:rsidR="005C674F" w:rsidRPr="00BD5371">
        <w:t xml:space="preserve"> lines shall be provided by </w:t>
      </w:r>
      <w:r w:rsidRPr="00BD5371">
        <w:t>Seller</w:t>
      </w:r>
      <w:r w:rsidR="005C674F" w:rsidRPr="00BD5371">
        <w:t xml:space="preserve">. The </w:t>
      </w:r>
      <w:r w:rsidR="0086460E">
        <w:t>m</w:t>
      </w:r>
      <w:r w:rsidR="005C674F" w:rsidRPr="00BD5371">
        <w:t xml:space="preserve">ooring plan for the </w:t>
      </w:r>
      <w:r w:rsidRPr="00BD5371">
        <w:t xml:space="preserve">Unit </w:t>
      </w:r>
      <w:r w:rsidR="005C674F" w:rsidRPr="00BD5371">
        <w:t xml:space="preserve">shall be approved by Classification Society, the Marine Warranty Surveyor and </w:t>
      </w:r>
      <w:r w:rsidRPr="00BD5371">
        <w:t>Buyer</w:t>
      </w:r>
      <w:r w:rsidR="005C674F" w:rsidRPr="00BD5371">
        <w:t xml:space="preserve">. </w:t>
      </w:r>
      <w:r w:rsidRPr="00BD5371">
        <w:t xml:space="preserve">Seller </w:t>
      </w:r>
      <w:r w:rsidR="005C674F" w:rsidRPr="00BD5371">
        <w:t xml:space="preserve">shall provide approved mooring plans for other adjacent hulls/vessels/platforms. </w:t>
      </w:r>
      <w:r w:rsidRPr="00BD5371">
        <w:t xml:space="preserve">Seller </w:t>
      </w:r>
      <w:r w:rsidR="005C674F" w:rsidRPr="00BD5371">
        <w:t xml:space="preserve">shall also provide a contingency plan to be applied in the event of an incident involving units adjacent to the </w:t>
      </w:r>
      <w:r w:rsidRPr="00BD5371">
        <w:t>Unit</w:t>
      </w:r>
      <w:r w:rsidR="005C674F" w:rsidRPr="00BD5371">
        <w:t>.</w:t>
      </w:r>
    </w:p>
    <w:p w14:paraId="6253ACCF" w14:textId="351571BB" w:rsidR="005C674F" w:rsidRPr="00BD5371" w:rsidRDefault="009B326C" w:rsidP="00CD01FB">
      <w:pPr>
        <w:pStyle w:val="texto4"/>
      </w:pPr>
      <w:r w:rsidRPr="00BD5371">
        <w:t xml:space="preserve">Seller </w:t>
      </w:r>
      <w:r w:rsidR="0061242A" w:rsidRPr="00BD5371">
        <w:t xml:space="preserve">shall present valid certificates of temporary mooring lines and berthing lines, and all mooring equipment and accessories, whether on the </w:t>
      </w:r>
      <w:r w:rsidRPr="00BD5371">
        <w:t xml:space="preserve">Unit </w:t>
      </w:r>
      <w:r w:rsidR="0061242A" w:rsidRPr="00BD5371">
        <w:t>(bollards, eyebolts, chocks) or on the pier (bollards, fenders, spacers) properly marked with their SWL (Safe Working Load).</w:t>
      </w:r>
    </w:p>
    <w:p w14:paraId="08E14A47" w14:textId="2FD667DC" w:rsidR="0061242A" w:rsidRPr="00BD5371" w:rsidRDefault="009B326C" w:rsidP="00CD01FB">
      <w:pPr>
        <w:pStyle w:val="texto4"/>
      </w:pPr>
      <w:r w:rsidRPr="00BD5371">
        <w:t xml:space="preserve">Buyer </w:t>
      </w:r>
      <w:r w:rsidR="00F62F1A" w:rsidRPr="00BD5371">
        <w:t xml:space="preserve">may also request </w:t>
      </w:r>
      <w:r w:rsidRPr="00BD5371">
        <w:t xml:space="preserve">Seller </w:t>
      </w:r>
      <w:r w:rsidR="00F62F1A" w:rsidRPr="00BD5371">
        <w:t>to report lines' certificates and safety conditions of vessels near FPSO due to eventual risk mitigation assessment.</w:t>
      </w:r>
    </w:p>
    <w:p w14:paraId="293C630D" w14:textId="0AFF7568" w:rsidR="00F62F1A" w:rsidRPr="00BD5371" w:rsidRDefault="00F62F1A" w:rsidP="00CD01FB">
      <w:pPr>
        <w:pStyle w:val="texto4"/>
      </w:pPr>
      <w:r w:rsidRPr="00BD5371">
        <w:t xml:space="preserve">In case </w:t>
      </w:r>
      <w:r w:rsidR="009B326C" w:rsidRPr="00BD5371">
        <w:t xml:space="preserve">Buyer </w:t>
      </w:r>
      <w:r w:rsidRPr="00BD5371">
        <w:t xml:space="preserve">assessment consider temporary mooring and berth lines in unacceptable conditions accordingly to OCIMF - Mooring Equipment Guidelines, such lines must be replaced by </w:t>
      </w:r>
      <w:r w:rsidR="009B326C" w:rsidRPr="00BD5371">
        <w:t xml:space="preserve">Seller </w:t>
      </w:r>
      <w:r w:rsidRPr="00BD5371">
        <w:t xml:space="preserve">with no additional cost to this </w:t>
      </w:r>
      <w:r w:rsidR="009B326C" w:rsidRPr="00BD5371">
        <w:t>Agreement</w:t>
      </w:r>
      <w:r w:rsidRPr="00BD5371">
        <w:t>.</w:t>
      </w:r>
    </w:p>
    <w:p w14:paraId="6DA2DC86" w14:textId="7198EA40" w:rsidR="00F62F1A" w:rsidRPr="00BD5371" w:rsidRDefault="00A15683" w:rsidP="00CD01FB">
      <w:pPr>
        <w:pStyle w:val="texto4"/>
      </w:pPr>
      <w:r w:rsidRPr="00BD5371">
        <w:t xml:space="preserve">While the </w:t>
      </w:r>
      <w:r w:rsidR="009B326C" w:rsidRPr="00BD5371">
        <w:t xml:space="preserve">Unit </w:t>
      </w:r>
      <w:r w:rsidRPr="00BD5371">
        <w:t xml:space="preserve">is at the </w:t>
      </w:r>
      <w:r w:rsidR="007F4B3B">
        <w:t>s</w:t>
      </w:r>
      <w:r w:rsidRPr="00BD5371">
        <w:t xml:space="preserve">hipyard, all </w:t>
      </w:r>
      <w:proofErr w:type="gramStart"/>
      <w:r w:rsidRPr="00BD5371">
        <w:t>berthing</w:t>
      </w:r>
      <w:proofErr w:type="gramEnd"/>
      <w:r w:rsidRPr="00BD5371">
        <w:t xml:space="preserve"> lines shall be periodically inspected and exchanged accordingly to OCIMF - Mooring Equipment Guidelines.</w:t>
      </w:r>
    </w:p>
    <w:p w14:paraId="0C08916E" w14:textId="6D4E4552" w:rsidR="00A15683" w:rsidRPr="00BD5371" w:rsidRDefault="00A15683" w:rsidP="00CD01FB">
      <w:pPr>
        <w:pStyle w:val="texto4"/>
      </w:pPr>
      <w:r w:rsidRPr="00BD5371">
        <w:t xml:space="preserve">If there is more than one vessel berthed within the </w:t>
      </w:r>
      <w:r w:rsidR="0015101C">
        <w:t>s</w:t>
      </w:r>
      <w:r w:rsidRPr="00BD5371">
        <w:t xml:space="preserve">hipyard at any point throughout the </w:t>
      </w:r>
      <w:r w:rsidR="0015101C">
        <w:t>I</w:t>
      </w:r>
      <w:r w:rsidRPr="00BD5371">
        <w:t xml:space="preserve">ntegration phase, </w:t>
      </w:r>
      <w:r w:rsidR="00B26120" w:rsidRPr="00BD5371">
        <w:t xml:space="preserve">Seller </w:t>
      </w:r>
      <w:r w:rsidRPr="00BD5371">
        <w:t xml:space="preserve">shall submit to </w:t>
      </w:r>
      <w:r w:rsidR="00B26120" w:rsidRPr="00BD5371">
        <w:t xml:space="preserve">Buyer </w:t>
      </w:r>
      <w:r w:rsidR="001C60F4">
        <w:t>the mo</w:t>
      </w:r>
      <w:r w:rsidR="00B9113C">
        <w:t>oring plans</w:t>
      </w:r>
      <w:r w:rsidRPr="00BD5371">
        <w:t xml:space="preserve"> approved by any Marine Warranty Surveyor for these other adjacent hulls/vessels/platforms.</w:t>
      </w:r>
    </w:p>
    <w:p w14:paraId="63485A2A" w14:textId="45BE0C26" w:rsidR="002A2A78" w:rsidRPr="00CD01FB" w:rsidRDefault="005C4B71" w:rsidP="00CD01FB">
      <w:pPr>
        <w:pStyle w:val="Texto2"/>
        <w:rPr>
          <w:b/>
          <w:bCs w:val="0"/>
        </w:rPr>
      </w:pPr>
      <w:r w:rsidRPr="00CD01FB">
        <w:rPr>
          <w:b/>
          <w:bCs w:val="0"/>
        </w:rPr>
        <w:t xml:space="preserve">Construction, </w:t>
      </w:r>
      <w:r w:rsidR="00B5454C">
        <w:rPr>
          <w:b/>
          <w:bCs w:val="0"/>
        </w:rPr>
        <w:t>a</w:t>
      </w:r>
      <w:r w:rsidRPr="00CD01FB">
        <w:rPr>
          <w:b/>
          <w:bCs w:val="0"/>
        </w:rPr>
        <w:t xml:space="preserve">ssembly and </w:t>
      </w:r>
      <w:r w:rsidR="00B5454C">
        <w:rPr>
          <w:b/>
          <w:bCs w:val="0"/>
        </w:rPr>
        <w:t>i</w:t>
      </w:r>
      <w:r w:rsidRPr="00CD01FB">
        <w:rPr>
          <w:b/>
          <w:bCs w:val="0"/>
        </w:rPr>
        <w:t>ntegration</w:t>
      </w:r>
    </w:p>
    <w:p w14:paraId="49946358" w14:textId="3566C453" w:rsidR="005C4B71" w:rsidRPr="00BD5371" w:rsidRDefault="002060B9" w:rsidP="00B65991">
      <w:pPr>
        <w:pStyle w:val="PargrafodaLista"/>
        <w:spacing w:after="240" w:line="240" w:lineRule="auto"/>
        <w:ind w:left="0"/>
        <w:contextualSpacing w:val="0"/>
        <w:jc w:val="both"/>
        <w:rPr>
          <w:rFonts w:ascii="Arial" w:hAnsi="Arial" w:cs="Arial"/>
          <w:bCs/>
          <w:sz w:val="24"/>
          <w:szCs w:val="24"/>
          <w:lang w:val="en-US"/>
        </w:rPr>
      </w:pPr>
      <w:r w:rsidRPr="00BD5371">
        <w:rPr>
          <w:rFonts w:ascii="Arial" w:hAnsi="Arial" w:cs="Arial"/>
          <w:bCs/>
          <w:sz w:val="24"/>
          <w:szCs w:val="24"/>
          <w:lang w:val="en-US"/>
        </w:rPr>
        <w:t xml:space="preserve">Construction, </w:t>
      </w:r>
      <w:r w:rsidR="00B5454C">
        <w:rPr>
          <w:rFonts w:ascii="Arial" w:hAnsi="Arial" w:cs="Arial"/>
          <w:bCs/>
          <w:sz w:val="24"/>
          <w:szCs w:val="24"/>
          <w:lang w:val="en-US"/>
        </w:rPr>
        <w:t>a</w:t>
      </w:r>
      <w:r w:rsidRPr="00BD5371">
        <w:rPr>
          <w:rFonts w:ascii="Arial" w:hAnsi="Arial" w:cs="Arial"/>
          <w:bCs/>
          <w:sz w:val="24"/>
          <w:szCs w:val="24"/>
          <w:lang w:val="en-US"/>
        </w:rPr>
        <w:t xml:space="preserve">ssembly, and </w:t>
      </w:r>
      <w:r w:rsidR="00B5454C">
        <w:rPr>
          <w:rFonts w:ascii="Arial" w:hAnsi="Arial" w:cs="Arial"/>
          <w:bCs/>
          <w:sz w:val="24"/>
          <w:szCs w:val="24"/>
          <w:lang w:val="en-US"/>
        </w:rPr>
        <w:t>i</w:t>
      </w:r>
      <w:r w:rsidRPr="00BD5371">
        <w:rPr>
          <w:rFonts w:ascii="Arial" w:hAnsi="Arial" w:cs="Arial"/>
          <w:bCs/>
          <w:sz w:val="24"/>
          <w:szCs w:val="24"/>
          <w:lang w:val="en-US"/>
        </w:rPr>
        <w:t xml:space="preserve">ntegration activities shall strictly comply with provisions included on this </w:t>
      </w:r>
      <w:r w:rsidR="00B26120" w:rsidRPr="00BD5371">
        <w:rPr>
          <w:rFonts w:ascii="Arial" w:hAnsi="Arial" w:cs="Arial"/>
          <w:bCs/>
          <w:sz w:val="24"/>
          <w:szCs w:val="24"/>
          <w:lang w:val="en-US"/>
        </w:rPr>
        <w:t xml:space="preserve">Agreement </w:t>
      </w:r>
      <w:r w:rsidRPr="00BD5371">
        <w:rPr>
          <w:rFonts w:ascii="Arial" w:hAnsi="Arial" w:cs="Arial"/>
          <w:bCs/>
          <w:sz w:val="24"/>
          <w:szCs w:val="24"/>
          <w:lang w:val="en-US"/>
        </w:rPr>
        <w:t xml:space="preserve">and its </w:t>
      </w:r>
      <w:r w:rsidR="00B26120" w:rsidRPr="00BD5371">
        <w:rPr>
          <w:rFonts w:ascii="Arial" w:hAnsi="Arial" w:cs="Arial"/>
          <w:bCs/>
          <w:sz w:val="24"/>
          <w:szCs w:val="24"/>
          <w:lang w:val="en-US"/>
        </w:rPr>
        <w:t>Exhibits</w:t>
      </w:r>
      <w:r w:rsidR="005D2B8E">
        <w:rPr>
          <w:rFonts w:ascii="Arial" w:hAnsi="Arial" w:cs="Arial"/>
          <w:bCs/>
          <w:sz w:val="24"/>
          <w:szCs w:val="24"/>
          <w:lang w:val="en-US"/>
        </w:rPr>
        <w:t>,</w:t>
      </w:r>
      <w:r w:rsidRPr="00BD5371">
        <w:rPr>
          <w:rFonts w:ascii="Arial" w:hAnsi="Arial" w:cs="Arial"/>
          <w:bCs/>
          <w:sz w:val="24"/>
          <w:szCs w:val="24"/>
          <w:lang w:val="en-US"/>
        </w:rPr>
        <w:t xml:space="preserve"> including, but not limited to</w:t>
      </w:r>
      <w:r w:rsidR="00156D73">
        <w:rPr>
          <w:rFonts w:ascii="Arial" w:hAnsi="Arial" w:cs="Arial"/>
          <w:bCs/>
          <w:sz w:val="24"/>
          <w:szCs w:val="24"/>
          <w:lang w:val="en-US"/>
        </w:rPr>
        <w:t>,</w:t>
      </w:r>
      <w:r w:rsidRPr="00BD5371">
        <w:rPr>
          <w:rFonts w:ascii="Arial" w:hAnsi="Arial" w:cs="Arial"/>
          <w:bCs/>
          <w:sz w:val="24"/>
          <w:szCs w:val="24"/>
          <w:lang w:val="en-US"/>
        </w:rPr>
        <w:t xml:space="preserve"> the following:</w:t>
      </w:r>
    </w:p>
    <w:p w14:paraId="4B10EFF8" w14:textId="528526FC" w:rsidR="002060B9" w:rsidRPr="00BD5371" w:rsidRDefault="00B26120" w:rsidP="00CD01FB">
      <w:pPr>
        <w:pStyle w:val="Texto3"/>
      </w:pPr>
      <w:r w:rsidRPr="00BD5371">
        <w:t xml:space="preserve">Seller </w:t>
      </w:r>
      <w:r w:rsidR="002F2C31" w:rsidRPr="00BD5371">
        <w:t xml:space="preserve">shall perform the </w:t>
      </w:r>
      <w:r w:rsidR="00092F5D">
        <w:t>w</w:t>
      </w:r>
      <w:r w:rsidR="002F2C31" w:rsidRPr="00BD5371">
        <w:t xml:space="preserve">eight </w:t>
      </w:r>
      <w:r w:rsidR="00092F5D">
        <w:t>c</w:t>
      </w:r>
      <w:r w:rsidR="002F2C31" w:rsidRPr="00BD5371">
        <w:t xml:space="preserve">ontrol for the </w:t>
      </w:r>
      <w:r w:rsidRPr="00BD5371">
        <w:t xml:space="preserve">Unit </w:t>
      </w:r>
      <w:r w:rsidR="002F2C31" w:rsidRPr="00BD5371">
        <w:t xml:space="preserve">throughout the execution of the Scope of Supply, preparing a </w:t>
      </w:r>
      <w:r w:rsidR="00092F5D">
        <w:t>w</w:t>
      </w:r>
      <w:r w:rsidR="002F2C31" w:rsidRPr="00BD5371">
        <w:t xml:space="preserve">eight </w:t>
      </w:r>
      <w:r w:rsidR="00092F5D">
        <w:t>c</w:t>
      </w:r>
      <w:r w:rsidR="002F2C31" w:rsidRPr="00BD5371">
        <w:t xml:space="preserve">ontrol </w:t>
      </w:r>
      <w:r w:rsidR="00092F5D">
        <w:t>r</w:t>
      </w:r>
      <w:r w:rsidR="002F2C31" w:rsidRPr="00BD5371">
        <w:t xml:space="preserve">eport which shall be updated </w:t>
      </w:r>
      <w:proofErr w:type="gramStart"/>
      <w:r w:rsidR="002F2C31" w:rsidRPr="00BD5371">
        <w:t>on a monthly basis</w:t>
      </w:r>
      <w:proofErr w:type="gramEnd"/>
      <w:r w:rsidR="002F2C31" w:rsidRPr="00BD5371">
        <w:t xml:space="preserve">, </w:t>
      </w:r>
      <w:proofErr w:type="gramStart"/>
      <w:r w:rsidR="002F2C31" w:rsidRPr="00BD5371">
        <w:t>in order to</w:t>
      </w:r>
      <w:proofErr w:type="gramEnd"/>
      <w:r w:rsidR="002F2C31" w:rsidRPr="00BD5371">
        <w:t xml:space="preserve"> reflect the assembly of new structures or piping, installation of new equipment, Modules and packages, and any other changes performed by </w:t>
      </w:r>
      <w:r w:rsidRPr="00BD5371">
        <w:t>Seller</w:t>
      </w:r>
      <w:r w:rsidR="002060B9" w:rsidRPr="00BD5371">
        <w:t>.</w:t>
      </w:r>
    </w:p>
    <w:p w14:paraId="1A67EC77" w14:textId="4F4CD3A5" w:rsidR="002060B9" w:rsidRPr="00BD5371" w:rsidRDefault="00B26120" w:rsidP="00CD01FB">
      <w:pPr>
        <w:pStyle w:val="Texto3"/>
      </w:pPr>
      <w:r w:rsidRPr="00BD5371">
        <w:lastRenderedPageBreak/>
        <w:t xml:space="preserve">Seller </w:t>
      </w:r>
      <w:r w:rsidR="002060B9" w:rsidRPr="00BD5371">
        <w:t xml:space="preserve">shall perform the </w:t>
      </w:r>
      <w:r w:rsidRPr="00BD5371">
        <w:t xml:space="preserve">Unit </w:t>
      </w:r>
      <w:r w:rsidR="004A1529">
        <w:t>i</w:t>
      </w:r>
      <w:r w:rsidR="002060B9" w:rsidRPr="00BD5371">
        <w:t xml:space="preserve">nclining </w:t>
      </w:r>
      <w:r w:rsidR="004A1529">
        <w:t>t</w:t>
      </w:r>
      <w:r w:rsidR="002060B9" w:rsidRPr="00BD5371">
        <w:t xml:space="preserve">est </w:t>
      </w:r>
      <w:r w:rsidR="001E4BE1" w:rsidRPr="00BD5371">
        <w:t xml:space="preserve">and shall provide all necessary resources for this purpose, including crew and pilot, and in accordance with the procedures approved by </w:t>
      </w:r>
      <w:r w:rsidRPr="00BD5371">
        <w:t>Buyer</w:t>
      </w:r>
      <w:r w:rsidR="001E4BE1" w:rsidRPr="00BD5371">
        <w:t>, Classification Society and Marine Warranty Surveyor</w:t>
      </w:r>
      <w:r w:rsidR="00147F7F" w:rsidRPr="00BD5371">
        <w:t>.</w:t>
      </w:r>
      <w:r w:rsidR="0013410B" w:rsidRPr="00BD5371">
        <w:t xml:space="preserve"> After approval, </w:t>
      </w:r>
      <w:r w:rsidRPr="00BD5371">
        <w:t xml:space="preserve">Seller </w:t>
      </w:r>
      <w:r w:rsidR="0013410B" w:rsidRPr="00BD5371">
        <w:t xml:space="preserve">shall request to the </w:t>
      </w:r>
      <w:r w:rsidR="00836762">
        <w:t>l</w:t>
      </w:r>
      <w:r w:rsidR="0013410B" w:rsidRPr="00BD5371">
        <w:t xml:space="preserve">oad </w:t>
      </w:r>
      <w:r w:rsidR="00836762">
        <w:t>m</w:t>
      </w:r>
      <w:r w:rsidR="0013410B" w:rsidRPr="00BD5371">
        <w:t xml:space="preserve">aster Vendor that the </w:t>
      </w:r>
      <w:r w:rsidR="006B42E5">
        <w:t>l</w:t>
      </w:r>
      <w:r w:rsidR="0013410B" w:rsidRPr="00BD5371">
        <w:t xml:space="preserve">oad </w:t>
      </w:r>
      <w:r w:rsidR="006B42E5">
        <w:t>m</w:t>
      </w:r>
      <w:r w:rsidR="0013410B" w:rsidRPr="00BD5371">
        <w:t xml:space="preserve">aster </w:t>
      </w:r>
      <w:r w:rsidR="006B42E5">
        <w:t>s</w:t>
      </w:r>
      <w:r w:rsidR="0013410B" w:rsidRPr="00BD5371">
        <w:t xml:space="preserve">oftware to be made ready and fully operational before </w:t>
      </w:r>
      <w:r w:rsidR="00A62ADF">
        <w:t>S</w:t>
      </w:r>
      <w:r w:rsidR="0013410B" w:rsidRPr="00BD5371">
        <w:t xml:space="preserve">ail </w:t>
      </w:r>
      <w:r w:rsidR="00A62ADF">
        <w:t>A</w:t>
      </w:r>
      <w:r w:rsidR="0013410B" w:rsidRPr="00BD5371">
        <w:t xml:space="preserve">way. The execution of the </w:t>
      </w:r>
      <w:r w:rsidR="008A76BB">
        <w:t>i</w:t>
      </w:r>
      <w:r w:rsidR="0013410B" w:rsidRPr="00BD5371">
        <w:t xml:space="preserve">nclining </w:t>
      </w:r>
      <w:r w:rsidR="008A76BB">
        <w:t>t</w:t>
      </w:r>
      <w:r w:rsidR="0013410B" w:rsidRPr="00BD5371">
        <w:t xml:space="preserve">ests will allow the determination of the </w:t>
      </w:r>
      <w:r w:rsidRPr="00BD5371">
        <w:t xml:space="preserve">Unit </w:t>
      </w:r>
      <w:r w:rsidR="0013410B" w:rsidRPr="00BD5371">
        <w:t xml:space="preserve">lightweights and center of gravity before </w:t>
      </w:r>
      <w:r w:rsidR="008A76BB">
        <w:t>the</w:t>
      </w:r>
      <w:r w:rsidR="0013410B" w:rsidRPr="00BD5371">
        <w:t xml:space="preserve"> transportation to the offshore final location.</w:t>
      </w:r>
      <w:r w:rsidR="002060B9" w:rsidRPr="00BD5371">
        <w:t xml:space="preserve"> In addition, </w:t>
      </w:r>
      <w:r w:rsidRPr="00BD5371">
        <w:t xml:space="preserve">Seller </w:t>
      </w:r>
      <w:r w:rsidR="002060B9" w:rsidRPr="00BD5371">
        <w:t xml:space="preserve">shall carry out the </w:t>
      </w:r>
      <w:r w:rsidR="004E0265">
        <w:t>s</w:t>
      </w:r>
      <w:r w:rsidR="002060B9" w:rsidRPr="00BD5371">
        <w:t xml:space="preserve">tructural </w:t>
      </w:r>
      <w:r w:rsidR="004E0265">
        <w:t>t</w:t>
      </w:r>
      <w:r w:rsidR="002060B9" w:rsidRPr="00BD5371">
        <w:t xml:space="preserve">est of the </w:t>
      </w:r>
      <w:r w:rsidR="004E0265">
        <w:t>t</w:t>
      </w:r>
      <w:r w:rsidR="002060B9" w:rsidRPr="00BD5371">
        <w:t>anks.</w:t>
      </w:r>
    </w:p>
    <w:p w14:paraId="571D9414" w14:textId="5F31FDC2" w:rsidR="002060B9" w:rsidRPr="00BD5371" w:rsidRDefault="006655A3" w:rsidP="00CD01FB">
      <w:pPr>
        <w:pStyle w:val="Texto3"/>
      </w:pPr>
      <w:r w:rsidRPr="00BD5371">
        <w:t xml:space="preserve">Seller </w:t>
      </w:r>
      <w:r w:rsidR="002060B9" w:rsidRPr="00BD5371">
        <w:t>shall foresee provisions to send low-density foam pigs to the gas export riser.</w:t>
      </w:r>
    </w:p>
    <w:p w14:paraId="0F54DB14" w14:textId="26564176" w:rsidR="002060B9" w:rsidRPr="00BD5371" w:rsidRDefault="00206138" w:rsidP="00CD01FB">
      <w:pPr>
        <w:pStyle w:val="Texto3"/>
      </w:pPr>
      <w:r>
        <w:t>Not applicable</w:t>
      </w:r>
      <w:r w:rsidR="002060B9" w:rsidRPr="00BD5371">
        <w:t>.</w:t>
      </w:r>
    </w:p>
    <w:p w14:paraId="568C984F" w14:textId="164BB54A" w:rsidR="002060B9" w:rsidRPr="00BD5371" w:rsidRDefault="006655A3" w:rsidP="00CD01FB">
      <w:pPr>
        <w:pStyle w:val="Texto3"/>
      </w:pPr>
      <w:r w:rsidRPr="00BD5371">
        <w:t xml:space="preserve">Seller </w:t>
      </w:r>
      <w:r w:rsidR="002060B9" w:rsidRPr="00BD5371">
        <w:t xml:space="preserve">shall remove all materials containing asbestos from the </w:t>
      </w:r>
      <w:r w:rsidRPr="00BD5371">
        <w:t xml:space="preserve">Unit </w:t>
      </w:r>
      <w:r w:rsidR="002060B9" w:rsidRPr="00BD5371">
        <w:t xml:space="preserve">and assure that the materials are disposed of properly, in case of hull conversion. No materials containing asbestos shall be used for converted </w:t>
      </w:r>
      <w:proofErr w:type="gramStart"/>
      <w:r w:rsidR="002060B9" w:rsidRPr="00BD5371">
        <w:t>hull</w:t>
      </w:r>
      <w:proofErr w:type="gramEnd"/>
      <w:r w:rsidR="002060B9" w:rsidRPr="00BD5371">
        <w:t xml:space="preserve"> and new construction.</w:t>
      </w:r>
    </w:p>
    <w:p w14:paraId="2A8C39A9" w14:textId="715FF081" w:rsidR="00174172" w:rsidRPr="00BD5371" w:rsidRDefault="006655A3" w:rsidP="00CD01FB">
      <w:pPr>
        <w:pStyle w:val="Texto3"/>
      </w:pPr>
      <w:r w:rsidRPr="00BD5371">
        <w:t xml:space="preserve">Seller </w:t>
      </w:r>
      <w:r w:rsidR="00174172" w:rsidRPr="00BD5371">
        <w:t xml:space="preserve">shall be responsible for providing adequate ways for handling and storage </w:t>
      </w:r>
      <w:r w:rsidR="00FF2289">
        <w:t>(</w:t>
      </w:r>
      <w:r w:rsidR="00174172" w:rsidRPr="00BD5371">
        <w:t xml:space="preserve">onboard of the </w:t>
      </w:r>
      <w:r w:rsidRPr="00BD5371">
        <w:t>Unit</w:t>
      </w:r>
      <w:r w:rsidR="00FF2289">
        <w:t>)</w:t>
      </w:r>
      <w:r w:rsidR="00ED3CC9" w:rsidRPr="00BD5371">
        <w:t xml:space="preserve"> </w:t>
      </w:r>
      <w:r w:rsidR="00174172" w:rsidRPr="00BD5371">
        <w:t xml:space="preserve">the materials and consumables supplied loose by </w:t>
      </w:r>
      <w:r w:rsidRPr="00BD5371">
        <w:t>Buyer</w:t>
      </w:r>
      <w:r w:rsidR="00174172" w:rsidRPr="00BD5371">
        <w:t>.</w:t>
      </w:r>
    </w:p>
    <w:p w14:paraId="0E362303" w14:textId="6DAA44A0" w:rsidR="00174172" w:rsidRPr="00BD5371" w:rsidRDefault="006655A3" w:rsidP="00CD01FB">
      <w:pPr>
        <w:pStyle w:val="Texto3"/>
      </w:pPr>
      <w:r w:rsidRPr="00BD5371">
        <w:t xml:space="preserve">Seller </w:t>
      </w:r>
      <w:r w:rsidR="00BF20B4" w:rsidRPr="00BD5371">
        <w:t xml:space="preserve">shall receive, store and load in the </w:t>
      </w:r>
      <w:r w:rsidRPr="00BD5371">
        <w:t>Unit</w:t>
      </w:r>
      <w:r w:rsidR="00BF20B4" w:rsidRPr="00BD5371">
        <w:t xml:space="preserve">, and subsequently </w:t>
      </w:r>
      <w:proofErr w:type="gramStart"/>
      <w:r w:rsidR="00BF20B4" w:rsidRPr="00BD5371">
        <w:t>organize,</w:t>
      </w:r>
      <w:proofErr w:type="gramEnd"/>
      <w:r w:rsidR="00BF20B4" w:rsidRPr="00BD5371">
        <w:t xml:space="preserve"> all items provided by </w:t>
      </w:r>
      <w:r w:rsidR="00C86468" w:rsidRPr="00C86468">
        <w:t>Operation Contract Team</w:t>
      </w:r>
      <w:r w:rsidR="00BF20B4" w:rsidRPr="00BD5371">
        <w:t>, including but not limited to, materials, tools, consumables, foodstuffs</w:t>
      </w:r>
      <w:r w:rsidR="00A831C1">
        <w:t>,</w:t>
      </w:r>
      <w:r w:rsidR="00BF20B4" w:rsidRPr="00BD5371">
        <w:t xml:space="preserve"> catering material and equipment, before </w:t>
      </w:r>
      <w:r w:rsidR="00205CFE">
        <w:t xml:space="preserve">the </w:t>
      </w:r>
      <w:r w:rsidR="00CE69DD" w:rsidRPr="00BD5371">
        <w:t xml:space="preserve">transportation of the </w:t>
      </w:r>
      <w:r w:rsidRPr="00BD5371">
        <w:t xml:space="preserve">Unit </w:t>
      </w:r>
      <w:r w:rsidR="00BF20B4" w:rsidRPr="00BD5371">
        <w:t>to the final location.</w:t>
      </w:r>
    </w:p>
    <w:p w14:paraId="4E400125" w14:textId="79FC9FEE" w:rsidR="006E3404" w:rsidRPr="00BD5371" w:rsidRDefault="006655A3" w:rsidP="00CD01FB">
      <w:pPr>
        <w:pStyle w:val="Texto3"/>
      </w:pPr>
      <w:r w:rsidRPr="00BD5371">
        <w:t xml:space="preserve">Seller </w:t>
      </w:r>
      <w:r w:rsidR="006E3404" w:rsidRPr="00BD5371">
        <w:t xml:space="preserve">shall be responsible for all </w:t>
      </w:r>
      <w:r w:rsidR="00B51FD0" w:rsidRPr="00BD5371">
        <w:t>manpower</w:t>
      </w:r>
      <w:r w:rsidR="006E3404" w:rsidRPr="00BD5371">
        <w:t xml:space="preserve"> and resources necessary for the offshore installation of </w:t>
      </w:r>
      <w:r w:rsidR="00E96046">
        <w:t>s</w:t>
      </w:r>
      <w:r w:rsidR="006E3404" w:rsidRPr="00BD5371">
        <w:t xml:space="preserve">ea </w:t>
      </w:r>
      <w:r w:rsidR="00E96046">
        <w:t>w</w:t>
      </w:r>
      <w:r w:rsidR="006E3404" w:rsidRPr="00BD5371">
        <w:t xml:space="preserve">ater </w:t>
      </w:r>
      <w:r w:rsidR="00E96046">
        <w:t>l</w:t>
      </w:r>
      <w:r w:rsidR="006E3404" w:rsidRPr="00BD5371">
        <w:t>ift suction hoses</w:t>
      </w:r>
      <w:r w:rsidR="000B02DB" w:rsidRPr="00BD5371">
        <w:t>.</w:t>
      </w:r>
    </w:p>
    <w:p w14:paraId="28B5CF6B" w14:textId="3022C081" w:rsidR="002060B9" w:rsidRPr="00BD5371" w:rsidRDefault="002060B9" w:rsidP="00D81F11">
      <w:pPr>
        <w:pStyle w:val="Texto3"/>
      </w:pPr>
      <w:r w:rsidRPr="00BD5371">
        <w:t xml:space="preserve">Automation and Instrumentation activities shall strictly comply with the provisions included in </w:t>
      </w:r>
      <w:r w:rsidR="006655A3" w:rsidRPr="00BD5371">
        <w:t xml:space="preserve">Exhibit </w:t>
      </w:r>
      <w:r w:rsidRPr="00BD5371">
        <w:t xml:space="preserve">II </w:t>
      </w:r>
      <w:r w:rsidR="000056AE" w:rsidRPr="00BD5371">
        <w:t xml:space="preserve">- </w:t>
      </w:r>
      <w:r w:rsidR="006655A3" w:rsidRPr="00BD5371">
        <w:t xml:space="preserve">General Technical Description </w:t>
      </w:r>
      <w:r w:rsidR="00AE73CA" w:rsidRPr="00BD5371">
        <w:t>(GTD)</w:t>
      </w:r>
      <w:r w:rsidRPr="00BD5371">
        <w:t>.</w:t>
      </w:r>
    </w:p>
    <w:p w14:paraId="46143806" w14:textId="289EC0D2" w:rsidR="002060B9" w:rsidRPr="00CD01FB" w:rsidRDefault="007D146B" w:rsidP="00CD01FB">
      <w:pPr>
        <w:pStyle w:val="Texto2"/>
        <w:rPr>
          <w:b/>
          <w:bCs w:val="0"/>
        </w:rPr>
      </w:pPr>
      <w:r w:rsidRPr="00CD01FB">
        <w:rPr>
          <w:b/>
          <w:bCs w:val="0"/>
        </w:rPr>
        <w:t xml:space="preserve">Preservation, Pre-Commissioning, </w:t>
      </w:r>
      <w:r w:rsidR="00507F24">
        <w:rPr>
          <w:b/>
          <w:bCs w:val="0"/>
        </w:rPr>
        <w:t>c</w:t>
      </w:r>
      <w:r w:rsidRPr="00CD01FB">
        <w:rPr>
          <w:b/>
          <w:bCs w:val="0"/>
        </w:rPr>
        <w:t xml:space="preserve">ommissioning, </w:t>
      </w:r>
      <w:r w:rsidR="00507F24">
        <w:rPr>
          <w:b/>
          <w:bCs w:val="0"/>
        </w:rPr>
        <w:t>t</w:t>
      </w:r>
      <w:r w:rsidRPr="00CD01FB">
        <w:rPr>
          <w:b/>
          <w:bCs w:val="0"/>
        </w:rPr>
        <w:t xml:space="preserve">ests, </w:t>
      </w:r>
      <w:r w:rsidR="00507F24">
        <w:rPr>
          <w:b/>
          <w:bCs w:val="0"/>
        </w:rPr>
        <w:t>p</w:t>
      </w:r>
      <w:r w:rsidRPr="00CD01FB">
        <w:rPr>
          <w:b/>
          <w:bCs w:val="0"/>
        </w:rPr>
        <w:t xml:space="preserve">re-operation, support to </w:t>
      </w:r>
      <w:r w:rsidR="00507F24">
        <w:rPr>
          <w:b/>
          <w:bCs w:val="0"/>
        </w:rPr>
        <w:t>s</w:t>
      </w:r>
      <w:r w:rsidRPr="00CD01FB">
        <w:rPr>
          <w:b/>
          <w:bCs w:val="0"/>
        </w:rPr>
        <w:t xml:space="preserve">tart-up and </w:t>
      </w:r>
      <w:r w:rsidR="00150371">
        <w:rPr>
          <w:b/>
          <w:bCs w:val="0"/>
        </w:rPr>
        <w:t>a</w:t>
      </w:r>
      <w:r w:rsidRPr="00CD01FB">
        <w:rPr>
          <w:b/>
          <w:bCs w:val="0"/>
        </w:rPr>
        <w:t xml:space="preserve">ssisted </w:t>
      </w:r>
      <w:r w:rsidR="00150371">
        <w:rPr>
          <w:b/>
          <w:bCs w:val="0"/>
        </w:rPr>
        <w:t>o</w:t>
      </w:r>
      <w:r w:rsidRPr="00CD01FB">
        <w:rPr>
          <w:b/>
          <w:bCs w:val="0"/>
        </w:rPr>
        <w:t>peration</w:t>
      </w:r>
    </w:p>
    <w:p w14:paraId="22941761" w14:textId="0005B63F" w:rsidR="007D146B" w:rsidRPr="00BD5371" w:rsidRDefault="007D146B" w:rsidP="00B65991">
      <w:pPr>
        <w:pStyle w:val="PargrafodaLista"/>
        <w:spacing w:after="240" w:line="240" w:lineRule="auto"/>
        <w:ind w:left="0"/>
        <w:contextualSpacing w:val="0"/>
        <w:jc w:val="both"/>
        <w:rPr>
          <w:rFonts w:ascii="Arial" w:hAnsi="Arial" w:cs="Arial"/>
          <w:bCs/>
          <w:sz w:val="24"/>
          <w:szCs w:val="24"/>
          <w:lang w:val="en-US"/>
        </w:rPr>
      </w:pPr>
      <w:r w:rsidRPr="00BD5371">
        <w:rPr>
          <w:rFonts w:ascii="Arial" w:hAnsi="Arial" w:cs="Arial"/>
          <w:bCs/>
          <w:sz w:val="24"/>
          <w:szCs w:val="24"/>
          <w:lang w:val="en-US"/>
        </w:rPr>
        <w:t xml:space="preserve">Preservation, Pre-Commissioning and Commissioning, Tests, Pre-operation Works, Support to Start-Up and Assisted Operation, shall be performed in accordance with </w:t>
      </w:r>
      <w:r w:rsidR="006655A3" w:rsidRPr="00BD5371">
        <w:rPr>
          <w:rFonts w:ascii="Arial" w:hAnsi="Arial" w:cs="Arial"/>
          <w:bCs/>
          <w:sz w:val="24"/>
          <w:szCs w:val="24"/>
          <w:lang w:val="en-US"/>
        </w:rPr>
        <w:t xml:space="preserve">Exhibit </w:t>
      </w:r>
      <w:r w:rsidRPr="00BD5371">
        <w:rPr>
          <w:rFonts w:ascii="Arial" w:hAnsi="Arial" w:cs="Arial"/>
          <w:bCs/>
          <w:sz w:val="24"/>
          <w:szCs w:val="24"/>
          <w:lang w:val="en-US"/>
        </w:rPr>
        <w:t xml:space="preserve">VIII </w:t>
      </w:r>
      <w:r w:rsidR="008B7BBA" w:rsidRPr="00BD5371">
        <w:rPr>
          <w:rFonts w:ascii="Arial" w:hAnsi="Arial" w:cs="Arial"/>
          <w:bCs/>
          <w:sz w:val="24"/>
          <w:szCs w:val="24"/>
          <w:lang w:val="en-US"/>
        </w:rPr>
        <w:t>–</w:t>
      </w:r>
      <w:r w:rsidRPr="00BD5371">
        <w:rPr>
          <w:rFonts w:ascii="Arial" w:hAnsi="Arial" w:cs="Arial"/>
          <w:bCs/>
          <w:sz w:val="24"/>
          <w:szCs w:val="24"/>
          <w:lang w:val="en-US"/>
        </w:rPr>
        <w:t xml:space="preserve"> </w:t>
      </w:r>
      <w:r w:rsidR="006655A3" w:rsidRPr="00BD5371">
        <w:rPr>
          <w:rFonts w:ascii="Arial" w:hAnsi="Arial" w:cs="Arial"/>
          <w:bCs/>
          <w:sz w:val="24"/>
          <w:szCs w:val="24"/>
          <w:lang w:val="en-US"/>
        </w:rPr>
        <w:t>Directives for Commissioning Process</w:t>
      </w:r>
      <w:r w:rsidRPr="00BD5371">
        <w:rPr>
          <w:rFonts w:ascii="Arial" w:hAnsi="Arial" w:cs="Arial"/>
          <w:bCs/>
          <w:sz w:val="24"/>
          <w:szCs w:val="24"/>
          <w:lang w:val="en-US"/>
        </w:rPr>
        <w:t>, related, but not limited to</w:t>
      </w:r>
      <w:r w:rsidR="00D9614C">
        <w:rPr>
          <w:rFonts w:ascii="Arial" w:hAnsi="Arial" w:cs="Arial"/>
          <w:bCs/>
          <w:sz w:val="24"/>
          <w:szCs w:val="24"/>
          <w:lang w:val="en-US"/>
        </w:rPr>
        <w:t>,</w:t>
      </w:r>
      <w:r w:rsidRPr="00BD5371">
        <w:rPr>
          <w:rFonts w:ascii="Arial" w:hAnsi="Arial" w:cs="Arial"/>
          <w:bCs/>
          <w:sz w:val="24"/>
          <w:szCs w:val="24"/>
          <w:lang w:val="en-US"/>
        </w:rPr>
        <w:t xml:space="preserve"> the following:</w:t>
      </w:r>
    </w:p>
    <w:p w14:paraId="65E232BB" w14:textId="6344159F" w:rsidR="007D146B" w:rsidRPr="00BD5371" w:rsidRDefault="007D146B" w:rsidP="00CD01FB">
      <w:pPr>
        <w:pStyle w:val="Texto3"/>
      </w:pPr>
      <w:r w:rsidRPr="00BD5371">
        <w:t xml:space="preserve">All </w:t>
      </w:r>
      <w:r w:rsidR="00D9614C" w:rsidRPr="00BD5371">
        <w:t xml:space="preserve">Modules </w:t>
      </w:r>
      <w:r w:rsidRPr="00BD5371">
        <w:t>shall be</w:t>
      </w:r>
      <w:r w:rsidR="00841829" w:rsidRPr="00841829">
        <w:t xml:space="preserve"> </w:t>
      </w:r>
      <w:r w:rsidR="00841829" w:rsidRPr="00BD5371">
        <w:t>commissioned</w:t>
      </w:r>
      <w:r w:rsidRPr="00BD5371">
        <w:t xml:space="preserve">, </w:t>
      </w:r>
      <w:proofErr w:type="gramStart"/>
      <w:r w:rsidR="00821325" w:rsidRPr="00BD5371">
        <w:t>as much</w:t>
      </w:r>
      <w:proofErr w:type="gramEnd"/>
      <w:r w:rsidR="00821325" w:rsidRPr="00BD5371">
        <w:t xml:space="preserve"> as technically possible</w:t>
      </w:r>
      <w:r w:rsidRPr="00BD5371">
        <w:t xml:space="preserve">, before the </w:t>
      </w:r>
      <w:r w:rsidR="00371769" w:rsidRPr="00BD5371">
        <w:t xml:space="preserve">Modules </w:t>
      </w:r>
      <w:r w:rsidRPr="00BD5371">
        <w:t xml:space="preserve">final assembly and </w:t>
      </w:r>
      <w:r w:rsidR="00371769">
        <w:t>I</w:t>
      </w:r>
      <w:r w:rsidRPr="00BD5371">
        <w:t xml:space="preserve">ntegration to </w:t>
      </w:r>
      <w:r w:rsidR="00371769">
        <w:t xml:space="preserve">the </w:t>
      </w:r>
      <w:r w:rsidR="006655A3" w:rsidRPr="00BD5371">
        <w:t>Unit</w:t>
      </w:r>
      <w:r w:rsidRPr="00BD5371">
        <w:t>, including activities such as calibration, loop test, blank test, flushing,</w:t>
      </w:r>
      <w:r w:rsidR="00AD4B73" w:rsidRPr="00BD5371">
        <w:t xml:space="preserve"> piping insulation,</w:t>
      </w:r>
      <w:r w:rsidRPr="00BD5371">
        <w:t xml:space="preserve"> etc.</w:t>
      </w:r>
    </w:p>
    <w:p w14:paraId="1DCD07D6" w14:textId="07BC62C9" w:rsidR="007D146B" w:rsidRPr="00BD5371" w:rsidRDefault="006655A3" w:rsidP="00CD01FB">
      <w:pPr>
        <w:pStyle w:val="Texto3"/>
      </w:pPr>
      <w:r>
        <w:lastRenderedPageBreak/>
        <w:t xml:space="preserve">Seller </w:t>
      </w:r>
      <w:r w:rsidR="006B6ABA">
        <w:t xml:space="preserve">shall </w:t>
      </w:r>
      <w:r w:rsidR="000D629D">
        <w:t>p</w:t>
      </w:r>
      <w:r w:rsidR="007D146B" w:rsidRPr="00BD5371">
        <w:t xml:space="preserve">erform internal cleaning by mechanical or chemical method, hydrostatic test, tightness test and </w:t>
      </w:r>
      <w:proofErr w:type="spellStart"/>
      <w:r w:rsidR="007D146B" w:rsidRPr="00BD5371">
        <w:t>inertization</w:t>
      </w:r>
      <w:proofErr w:type="spellEnd"/>
      <w:r w:rsidR="007D146B" w:rsidRPr="00BD5371">
        <w:t xml:space="preserve"> of all equipment, structural and independent tanks, valves and piping systems</w:t>
      </w:r>
      <w:r w:rsidR="0083602F">
        <w:t xml:space="preserve"> </w:t>
      </w:r>
      <w:r w:rsidR="007D146B" w:rsidRPr="00BD5371">
        <w:t xml:space="preserve">under </w:t>
      </w:r>
      <w:r w:rsidR="0083602F">
        <w:t>the</w:t>
      </w:r>
      <w:r w:rsidR="007D146B" w:rsidRPr="00BD5371">
        <w:t xml:space="preserve"> </w:t>
      </w:r>
      <w:r w:rsidR="0083602F">
        <w:t>S</w:t>
      </w:r>
      <w:r w:rsidR="007D146B" w:rsidRPr="00BD5371">
        <w:t xml:space="preserve">cope of </w:t>
      </w:r>
      <w:r w:rsidR="0083602F">
        <w:t>S</w:t>
      </w:r>
      <w:r w:rsidR="007D146B" w:rsidRPr="00BD5371">
        <w:t>up</w:t>
      </w:r>
      <w:r w:rsidR="00EB15E3" w:rsidRPr="00BD5371">
        <w:t>p</w:t>
      </w:r>
      <w:r w:rsidR="007D146B" w:rsidRPr="00BD5371">
        <w:t>ly.</w:t>
      </w:r>
    </w:p>
    <w:p w14:paraId="6D553B04" w14:textId="18CFA4D0" w:rsidR="007D146B" w:rsidRPr="00BD5371" w:rsidRDefault="006655A3" w:rsidP="00CD01FB">
      <w:pPr>
        <w:pStyle w:val="Texto3"/>
      </w:pPr>
      <w:r w:rsidRPr="00BD5371">
        <w:t xml:space="preserve">Seller </w:t>
      </w:r>
      <w:r w:rsidR="007D146B" w:rsidRPr="00BD5371">
        <w:t>shall provide all tools, equipment, materials,</w:t>
      </w:r>
      <w:r w:rsidR="008B4BF7" w:rsidRPr="00BD5371">
        <w:t xml:space="preserve"> manpower,</w:t>
      </w:r>
      <w:r w:rsidR="007D146B" w:rsidRPr="00BD5371">
        <w:t xml:space="preserve"> consumables (including start</w:t>
      </w:r>
      <w:r w:rsidR="005637CB" w:rsidRPr="00BD5371">
        <w:t>-</w:t>
      </w:r>
      <w:r w:rsidR="007D146B" w:rsidRPr="00BD5371">
        <w:t>up fuel load)</w:t>
      </w:r>
      <w:r w:rsidR="00AA4467" w:rsidRPr="00BD5371">
        <w:t xml:space="preserve"> and</w:t>
      </w:r>
      <w:r w:rsidR="007D146B" w:rsidRPr="00BD5371">
        <w:t xml:space="preserve"> </w:t>
      </w:r>
      <w:r w:rsidR="00AA4467" w:rsidRPr="00BD5371">
        <w:t xml:space="preserve">spare parts, </w:t>
      </w:r>
      <w:r w:rsidR="007D146B" w:rsidRPr="00BD5371">
        <w:t xml:space="preserve">lubricants, replacement parts, utilities (including electrical power, load banks for </w:t>
      </w:r>
      <w:r w:rsidR="00EC2313" w:rsidRPr="00BD5371">
        <w:t>all generators/</w:t>
      </w:r>
      <w:r w:rsidR="007D146B" w:rsidRPr="00BD5371">
        <w:t>turbo-</w:t>
      </w:r>
      <w:r w:rsidR="00EC2313" w:rsidRPr="00BD5371">
        <w:t>generator</w:t>
      </w:r>
      <w:r w:rsidR="0082198F" w:rsidRPr="00BD5371">
        <w:t>s</w:t>
      </w:r>
      <w:r w:rsidR="00EC2313" w:rsidRPr="00BD5371">
        <w:t xml:space="preserve"> </w:t>
      </w:r>
      <w:r w:rsidR="007D146B" w:rsidRPr="00BD5371">
        <w:t xml:space="preserve">tests, electrical cables, interconnections, diesel fuel, instrument air, potable water), in order to comply with the Scope of </w:t>
      </w:r>
      <w:r w:rsidR="009433C4" w:rsidRPr="00BD5371">
        <w:t>Supply</w:t>
      </w:r>
      <w:r w:rsidR="007D146B" w:rsidRPr="00BD5371">
        <w:t xml:space="preserve">, except for those items explicitly defined as </w:t>
      </w:r>
      <w:r w:rsidRPr="00BD5371">
        <w:t xml:space="preserve">Buyer’s </w:t>
      </w:r>
      <w:r w:rsidR="007D146B" w:rsidRPr="00BD5371">
        <w:t xml:space="preserve">scope of supply in item </w:t>
      </w:r>
      <w:r w:rsidR="00B83FE4" w:rsidRPr="00D81F11">
        <w:rPr>
          <w:color w:val="0000FF"/>
        </w:rPr>
        <w:fldChar w:fldCharType="begin"/>
      </w:r>
      <w:r w:rsidR="00B83FE4" w:rsidRPr="00D81F11">
        <w:rPr>
          <w:color w:val="0000FF"/>
        </w:rPr>
        <w:instrText xml:space="preserve"> REF _Ref175497546 \r \h </w:instrText>
      </w:r>
      <w:r w:rsidR="00B83FE4" w:rsidRPr="00D81F11">
        <w:rPr>
          <w:color w:val="0000FF"/>
        </w:rPr>
      </w:r>
      <w:r w:rsidR="00B83FE4" w:rsidRPr="00D81F11">
        <w:rPr>
          <w:color w:val="0000FF"/>
        </w:rPr>
        <w:fldChar w:fldCharType="separate"/>
      </w:r>
      <w:r w:rsidR="00B83FE4" w:rsidRPr="00D81F11">
        <w:rPr>
          <w:color w:val="0000FF"/>
        </w:rPr>
        <w:t>2</w:t>
      </w:r>
      <w:r w:rsidR="00B83FE4" w:rsidRPr="00D81F11">
        <w:rPr>
          <w:color w:val="0000FF"/>
        </w:rPr>
        <w:fldChar w:fldCharType="end"/>
      </w:r>
      <w:r w:rsidR="007D146B" w:rsidRPr="00BD5371">
        <w:t xml:space="preserve"> above.</w:t>
      </w:r>
    </w:p>
    <w:p w14:paraId="4A082464" w14:textId="70F28445" w:rsidR="007D146B" w:rsidRPr="00BD5371" w:rsidRDefault="0012009A" w:rsidP="00CD01FB">
      <w:pPr>
        <w:pStyle w:val="Texto3"/>
      </w:pPr>
      <w:r w:rsidRPr="00BD5371">
        <w:t xml:space="preserve">Seller </w:t>
      </w:r>
      <w:r w:rsidR="00EA62BB">
        <w:t>shall i</w:t>
      </w:r>
      <w:r w:rsidR="007D146B" w:rsidRPr="00BD5371">
        <w:t>mplement, keep and update a database to record the commissioning related activities and tests on equipment, instruments, components, special items and systems.</w:t>
      </w:r>
    </w:p>
    <w:p w14:paraId="6ECFEEE1" w14:textId="22C93A90" w:rsidR="007D146B" w:rsidRPr="00BD5371" w:rsidRDefault="0012009A" w:rsidP="00CD01FB">
      <w:pPr>
        <w:pStyle w:val="Texto3"/>
      </w:pPr>
      <w:r w:rsidRPr="00BD5371">
        <w:t xml:space="preserve">Seller </w:t>
      </w:r>
      <w:r w:rsidR="00EA62BB">
        <w:t>shall p</w:t>
      </w:r>
      <w:r w:rsidR="009433C4" w:rsidRPr="00BD5371">
        <w:t xml:space="preserve">reserve all systems, equipment, and installations of the </w:t>
      </w:r>
      <w:r w:rsidR="00BB2366" w:rsidRPr="00BD5371">
        <w:t>Unit</w:t>
      </w:r>
      <w:r w:rsidR="009433C4" w:rsidRPr="00BD5371">
        <w:t xml:space="preserve">, as per </w:t>
      </w:r>
      <w:r w:rsidR="007757F9" w:rsidRPr="00BD5371">
        <w:t xml:space="preserve">Vendors’ </w:t>
      </w:r>
      <w:r w:rsidR="009433C4" w:rsidRPr="00BD5371">
        <w:t>recommendations.</w:t>
      </w:r>
    </w:p>
    <w:p w14:paraId="61B85CC2" w14:textId="40F7E9BE" w:rsidR="009433C4" w:rsidRPr="00BD5371" w:rsidRDefault="0012009A" w:rsidP="00CD01FB">
      <w:pPr>
        <w:pStyle w:val="Texto3"/>
      </w:pPr>
      <w:r w:rsidRPr="00BD5371">
        <w:t xml:space="preserve">Seller </w:t>
      </w:r>
      <w:r w:rsidR="00EA62BB">
        <w:t>shall p</w:t>
      </w:r>
      <w:r w:rsidR="009433C4" w:rsidRPr="00BD5371">
        <w:t>repare and issue the final NR-13</w:t>
      </w:r>
      <w:r w:rsidR="007A35B8" w:rsidRPr="00BD5371">
        <w:t xml:space="preserve"> and S</w:t>
      </w:r>
      <w:r w:rsidR="00DE1FBD" w:rsidRPr="00BD5371">
        <w:t xml:space="preserve">PIE </w:t>
      </w:r>
      <w:r w:rsidR="009433C4" w:rsidRPr="00BD5371">
        <w:t xml:space="preserve">books and logs, </w:t>
      </w:r>
      <w:r w:rsidR="00A76C14">
        <w:t xml:space="preserve">according </w:t>
      </w:r>
      <w:r w:rsidR="003C1722">
        <w:t xml:space="preserve">to </w:t>
      </w:r>
      <w:proofErr w:type="gramStart"/>
      <w:r w:rsidR="003C1722">
        <w:t xml:space="preserve">the </w:t>
      </w:r>
      <w:r w:rsidR="00E83B57">
        <w:t>Exhibit</w:t>
      </w:r>
      <w:proofErr w:type="gramEnd"/>
      <w:r w:rsidR="00E83B57">
        <w:t xml:space="preserve"> IV and Exhibit VIII</w:t>
      </w:r>
      <w:r w:rsidR="003448FA">
        <w:t>.</w:t>
      </w:r>
      <w:r w:rsidR="009433C4" w:rsidRPr="00BD5371">
        <w:t xml:space="preserve"> </w:t>
      </w:r>
    </w:p>
    <w:p w14:paraId="799C9374" w14:textId="446A7DFB" w:rsidR="009433C4" w:rsidRPr="00BD5371" w:rsidRDefault="0012009A" w:rsidP="00CD01FB">
      <w:pPr>
        <w:pStyle w:val="Texto3"/>
      </w:pPr>
      <w:r w:rsidRPr="00BD5371">
        <w:t xml:space="preserve">Seller </w:t>
      </w:r>
      <w:r w:rsidR="009433C4" w:rsidRPr="00BD5371">
        <w:t xml:space="preserve">shall provide technical </w:t>
      </w:r>
      <w:r w:rsidR="00601EC5" w:rsidRPr="00BD5371">
        <w:t>support</w:t>
      </w:r>
      <w:r w:rsidR="009433C4" w:rsidRPr="00BD5371">
        <w:t xml:space="preserve"> </w:t>
      </w:r>
      <w:r w:rsidR="00221359">
        <w:t>from</w:t>
      </w:r>
      <w:r w:rsidR="009433C4" w:rsidRPr="00BD5371">
        <w:t xml:space="preserve"> </w:t>
      </w:r>
      <w:r w:rsidR="007329FB" w:rsidRPr="00BD5371">
        <w:t xml:space="preserve">Vendors </w:t>
      </w:r>
      <w:r w:rsidR="009433C4" w:rsidRPr="00BD5371">
        <w:t xml:space="preserve">for the phases </w:t>
      </w:r>
      <w:r w:rsidR="00221359">
        <w:t>of</w:t>
      </w:r>
      <w:r w:rsidR="009433C4" w:rsidRPr="00BD5371">
        <w:t xml:space="preserve"> commissioning, testing</w:t>
      </w:r>
      <w:r w:rsidR="00E03C3C">
        <w:t>,</w:t>
      </w:r>
      <w:r w:rsidR="009433C4" w:rsidRPr="00BD5371">
        <w:t xml:space="preserve"> pre-operation and start-up for all systems equipment and components of its scope of supply.</w:t>
      </w:r>
    </w:p>
    <w:p w14:paraId="314D2BD6" w14:textId="50541D5A" w:rsidR="009433C4" w:rsidRPr="00BD5371" w:rsidRDefault="0012009A" w:rsidP="00CD01FB">
      <w:pPr>
        <w:pStyle w:val="Texto3"/>
      </w:pPr>
      <w:r w:rsidRPr="00BD5371">
        <w:t xml:space="preserve">Seller </w:t>
      </w:r>
      <w:r w:rsidR="009433C4" w:rsidRPr="00BD5371">
        <w:t xml:space="preserve">shall acquire and keep updated an integrated tool with the </w:t>
      </w:r>
      <w:r w:rsidR="00BC29A6">
        <w:t>c</w:t>
      </w:r>
      <w:r w:rsidR="009433C4" w:rsidRPr="00BD5371">
        <w:t xml:space="preserve">ommissioning information, considering all applicable commissioning and preservation activities to be performed </w:t>
      </w:r>
      <w:r w:rsidR="00000AFF">
        <w:t>on</w:t>
      </w:r>
      <w:r w:rsidR="009433C4" w:rsidRPr="00BD5371">
        <w:t xml:space="preserve"> the </w:t>
      </w:r>
      <w:r w:rsidR="00BB2366" w:rsidRPr="00BD5371">
        <w:t>Unit</w:t>
      </w:r>
      <w:r w:rsidR="009433C4" w:rsidRPr="00BD5371">
        <w:t xml:space="preserve">. As an option, </w:t>
      </w:r>
      <w:r w:rsidR="00BB2366" w:rsidRPr="00BD5371">
        <w:t xml:space="preserve">Buyer </w:t>
      </w:r>
      <w:r w:rsidR="009433C4" w:rsidRPr="00BD5371">
        <w:t xml:space="preserve">will make available its Integrated Commissioning Tool for use by </w:t>
      </w:r>
      <w:r w:rsidRPr="00BD5371">
        <w:t>Seller</w:t>
      </w:r>
      <w:r w:rsidR="00370D0B">
        <w:t xml:space="preserve">, according </w:t>
      </w:r>
      <w:r w:rsidR="00000AFF">
        <w:t xml:space="preserve">to </w:t>
      </w:r>
      <w:proofErr w:type="gramStart"/>
      <w:r w:rsidR="00000AFF">
        <w:t xml:space="preserve">the </w:t>
      </w:r>
      <w:r w:rsidR="00DE33E7">
        <w:t>Exhibit</w:t>
      </w:r>
      <w:proofErr w:type="gramEnd"/>
      <w:r w:rsidR="00221E01">
        <w:t xml:space="preserve"> </w:t>
      </w:r>
      <w:r w:rsidR="007240A9">
        <w:t xml:space="preserve">VIII and </w:t>
      </w:r>
      <w:r w:rsidR="00DE33E7">
        <w:t>Exhibit</w:t>
      </w:r>
      <w:r w:rsidR="00221E01">
        <w:t xml:space="preserve"> XVI</w:t>
      </w:r>
      <w:r w:rsidR="00593A9A">
        <w:t xml:space="preserve"> requirements</w:t>
      </w:r>
      <w:r w:rsidR="009433C4" w:rsidRPr="00BD5371">
        <w:t xml:space="preserve">. </w:t>
      </w:r>
    </w:p>
    <w:p w14:paraId="1E681D68" w14:textId="4CBE6FD6" w:rsidR="009433C4" w:rsidRPr="00BD5371" w:rsidRDefault="0012009A" w:rsidP="00CD01FB">
      <w:pPr>
        <w:pStyle w:val="Texto3"/>
      </w:pPr>
      <w:r w:rsidRPr="00BD5371">
        <w:t xml:space="preserve">Seller </w:t>
      </w:r>
      <w:r w:rsidR="009433C4" w:rsidRPr="00BD5371">
        <w:t xml:space="preserve">shall carry out a </w:t>
      </w:r>
      <w:r w:rsidR="00B036C8">
        <w:t>f</w:t>
      </w:r>
      <w:r w:rsidR="009433C4" w:rsidRPr="00BD5371">
        <w:t xml:space="preserve">ull </w:t>
      </w:r>
      <w:r w:rsidR="00B036C8">
        <w:t>l</w:t>
      </w:r>
      <w:r w:rsidR="009433C4" w:rsidRPr="00BD5371">
        <w:t xml:space="preserve">oad </w:t>
      </w:r>
      <w:r w:rsidR="00B036C8">
        <w:t>t</w:t>
      </w:r>
      <w:r w:rsidR="009433C4" w:rsidRPr="00BD5371">
        <w:t xml:space="preserve">est on the </w:t>
      </w:r>
      <w:r w:rsidR="00B036C8">
        <w:t>p</w:t>
      </w:r>
      <w:r w:rsidR="00651F0B" w:rsidRPr="00BD5371">
        <w:t xml:space="preserve">ower </w:t>
      </w:r>
      <w:r w:rsidR="00B036C8">
        <w:t>g</w:t>
      </w:r>
      <w:r w:rsidR="00651F0B" w:rsidRPr="00BD5371">
        <w:t>enerators (</w:t>
      </w:r>
      <w:r w:rsidR="00B036C8">
        <w:t>a</w:t>
      </w:r>
      <w:r w:rsidR="00651F0B" w:rsidRPr="00BD5371">
        <w:t xml:space="preserve">uxiliary, </w:t>
      </w:r>
      <w:r w:rsidR="00B036C8">
        <w:t>e</w:t>
      </w:r>
      <w:r w:rsidR="00651F0B" w:rsidRPr="00BD5371">
        <w:t xml:space="preserve">mergency and </w:t>
      </w:r>
      <w:r w:rsidR="00B036C8">
        <w:t>m</w:t>
      </w:r>
      <w:r w:rsidR="00651F0B" w:rsidRPr="00BD5371">
        <w:t xml:space="preserve">ain </w:t>
      </w:r>
      <w:r w:rsidR="0018034C">
        <w:t>g</w:t>
      </w:r>
      <w:r w:rsidR="00651F0B" w:rsidRPr="00BD5371">
        <w:t xml:space="preserve">enerators), including the supply, installation and operation of the </w:t>
      </w:r>
      <w:r w:rsidR="0018034C">
        <w:t>l</w:t>
      </w:r>
      <w:r w:rsidR="00651F0B" w:rsidRPr="00BD5371">
        <w:t xml:space="preserve">oad </w:t>
      </w:r>
      <w:r w:rsidR="0018034C">
        <w:t>b</w:t>
      </w:r>
      <w:r w:rsidR="00651F0B" w:rsidRPr="00BD5371">
        <w:t>ank</w:t>
      </w:r>
      <w:r w:rsidR="009433C4" w:rsidRPr="00BD5371">
        <w:t xml:space="preserve">, as described in </w:t>
      </w:r>
      <w:r w:rsidRPr="00BD5371">
        <w:t xml:space="preserve">Exhibit </w:t>
      </w:r>
      <w:r w:rsidR="009433C4" w:rsidRPr="00BD5371">
        <w:t xml:space="preserve">VIII </w:t>
      </w:r>
      <w:r w:rsidR="00F0045C" w:rsidRPr="00BD5371">
        <w:t>–</w:t>
      </w:r>
      <w:r w:rsidR="009433C4" w:rsidRPr="00BD5371">
        <w:t xml:space="preserve"> </w:t>
      </w:r>
      <w:r w:rsidRPr="00BD5371">
        <w:t>Directives for Commissioning Process</w:t>
      </w:r>
      <w:r w:rsidR="009433C4" w:rsidRPr="00BD5371">
        <w:t>.</w:t>
      </w:r>
    </w:p>
    <w:p w14:paraId="3FEF1FBC" w14:textId="4F55F13B" w:rsidR="009433C4" w:rsidRPr="00BD5371" w:rsidRDefault="0012009A" w:rsidP="00CD01FB">
      <w:pPr>
        <w:pStyle w:val="Texto3"/>
      </w:pPr>
      <w:r w:rsidRPr="00BD5371">
        <w:t xml:space="preserve">Seller </w:t>
      </w:r>
      <w:r w:rsidR="009433C4" w:rsidRPr="00BD5371">
        <w:t xml:space="preserve">shall conduct the functional running tests of all gas compressor trains during the </w:t>
      </w:r>
      <w:r w:rsidR="00841376">
        <w:t>I</w:t>
      </w:r>
      <w:r w:rsidR="009433C4" w:rsidRPr="00BD5371">
        <w:t xml:space="preserve">ntegration phase under </w:t>
      </w:r>
      <w:r>
        <w:t xml:space="preserve">Buyer </w:t>
      </w:r>
      <w:r w:rsidR="009433C4" w:rsidRPr="00BD5371">
        <w:t xml:space="preserve">technical supervision, as described </w:t>
      </w:r>
      <w:r w:rsidR="00231842" w:rsidRPr="00BD5371">
        <w:t>in</w:t>
      </w:r>
      <w:r w:rsidR="001403CB" w:rsidRPr="00BD5371">
        <w:t xml:space="preserve"> </w:t>
      </w:r>
      <w:r w:rsidRPr="00BD5371">
        <w:t xml:space="preserve">Exhibit </w:t>
      </w:r>
      <w:r w:rsidR="009433C4" w:rsidRPr="00BD5371">
        <w:t xml:space="preserve">VIII – </w:t>
      </w:r>
      <w:r w:rsidRPr="00BD5371">
        <w:t>Directives for Commissioning Process</w:t>
      </w:r>
      <w:r w:rsidR="009433C4" w:rsidRPr="00BD5371">
        <w:t>.</w:t>
      </w:r>
    </w:p>
    <w:p w14:paraId="78C752F8" w14:textId="36D430DD" w:rsidR="004B76BE" w:rsidRPr="00BD5371" w:rsidRDefault="0012009A" w:rsidP="00CD01FB">
      <w:pPr>
        <w:pStyle w:val="Texto3"/>
      </w:pPr>
      <w:r w:rsidRPr="00BD5371">
        <w:t xml:space="preserve">Seller </w:t>
      </w:r>
      <w:r w:rsidR="004B76BE" w:rsidRPr="00BD5371">
        <w:t xml:space="preserve">shall reactivate all systems and provide all necessary facilities </w:t>
      </w:r>
      <w:proofErr w:type="gramStart"/>
      <w:r w:rsidR="004B76BE" w:rsidRPr="00BD5371">
        <w:t>in order to</w:t>
      </w:r>
      <w:proofErr w:type="gramEnd"/>
      <w:r w:rsidR="004B76BE" w:rsidRPr="00BD5371">
        <w:t xml:space="preserve"> achieve the </w:t>
      </w:r>
      <w:r w:rsidR="00112DF6">
        <w:t>H</w:t>
      </w:r>
      <w:r w:rsidR="004B76BE" w:rsidRPr="00BD5371">
        <w:t xml:space="preserve">abitability of the </w:t>
      </w:r>
      <w:r w:rsidRPr="00BD5371">
        <w:t xml:space="preserve">Unit </w:t>
      </w:r>
      <w:r w:rsidR="004B76BE" w:rsidRPr="00BD5371">
        <w:t xml:space="preserve">in accordance with </w:t>
      </w:r>
      <w:r w:rsidRPr="00BD5371">
        <w:t xml:space="preserve">Exhibit </w:t>
      </w:r>
      <w:r w:rsidR="004B76BE" w:rsidRPr="00BD5371">
        <w:t xml:space="preserve">VIII - </w:t>
      </w:r>
      <w:r w:rsidRPr="00BD5371">
        <w:t xml:space="preserve">Directives for Commissioning </w:t>
      </w:r>
      <w:proofErr w:type="spellStart"/>
      <w:r>
        <w:t>Proces</w:t>
      </w:r>
      <w:r w:rsidR="00112DF6">
        <w:t>S</w:t>
      </w:r>
      <w:proofErr w:type="spellEnd"/>
      <w:r w:rsidR="00112DF6">
        <w:t xml:space="preserve"> </w:t>
      </w:r>
      <w:r w:rsidR="004B76BE" w:rsidRPr="00BD5371">
        <w:t xml:space="preserve">and </w:t>
      </w:r>
      <w:r w:rsidRPr="00BD5371">
        <w:t xml:space="preserve">Exhibit </w:t>
      </w:r>
      <w:r w:rsidR="00401B21" w:rsidRPr="00BD5371">
        <w:t xml:space="preserve">II – </w:t>
      </w:r>
      <w:r w:rsidRPr="00BD5371">
        <w:t>General Technical Description</w:t>
      </w:r>
      <w:r w:rsidR="00401B21" w:rsidRPr="00BD5371">
        <w:t xml:space="preserve"> (GTD)</w:t>
      </w:r>
      <w:r w:rsidR="009A26CC" w:rsidRPr="00BD5371" w:rsidDel="009A26CC">
        <w:t xml:space="preserve"> </w:t>
      </w:r>
      <w:r w:rsidR="004B76BE" w:rsidRPr="00BD5371">
        <w:t xml:space="preserve">prior to the transportation to Brazil. </w:t>
      </w:r>
      <w:r w:rsidRPr="00BD5371">
        <w:t xml:space="preserve">Seller </w:t>
      </w:r>
      <w:r w:rsidR="004B76BE" w:rsidRPr="00BD5371">
        <w:t xml:space="preserve">shall provide, under the Lump Sum Price, onboard </w:t>
      </w:r>
      <w:r w:rsidR="00121114">
        <w:t>h</w:t>
      </w:r>
      <w:r w:rsidR="004B76BE" w:rsidRPr="00BD5371">
        <w:t xml:space="preserve">ospitality </w:t>
      </w:r>
      <w:r w:rsidR="00601F1F">
        <w:t>f</w:t>
      </w:r>
      <w:r w:rsidR="004B76BE" w:rsidRPr="00BD5371">
        <w:t xml:space="preserve">acilities </w:t>
      </w:r>
      <w:r w:rsidR="00601F1F">
        <w:t>from</w:t>
      </w:r>
      <w:r w:rsidR="004B76BE" w:rsidRPr="00BD5371">
        <w:t xml:space="preserve"> 45 days before </w:t>
      </w:r>
      <w:r w:rsidR="00601F1F">
        <w:lastRenderedPageBreak/>
        <w:t>S</w:t>
      </w:r>
      <w:r w:rsidR="004B76BE" w:rsidRPr="00BD5371">
        <w:t xml:space="preserve">ubstantial </w:t>
      </w:r>
      <w:r w:rsidR="00601F1F">
        <w:t>C</w:t>
      </w:r>
      <w:r w:rsidR="004B76BE" w:rsidRPr="00BD5371">
        <w:t xml:space="preserve">ompletion </w:t>
      </w:r>
      <w:r w:rsidR="00601F1F">
        <w:t>M</w:t>
      </w:r>
      <w:r w:rsidR="004B76BE" w:rsidRPr="00BD5371">
        <w:t xml:space="preserve">ilestone achievement. This provision shall include kitchen utensils supply, bedding and all items necessary for this scope execution. </w:t>
      </w:r>
      <w:r w:rsidRPr="00BD5371">
        <w:t xml:space="preserve">Seller </w:t>
      </w:r>
      <w:r w:rsidR="004B76BE" w:rsidRPr="00BD5371">
        <w:t xml:space="preserve">shall comply with ANVISA </w:t>
      </w:r>
      <w:r w:rsidR="00601F1F">
        <w:t>requirement</w:t>
      </w:r>
      <w:r w:rsidR="00793F49">
        <w:t>s (</w:t>
      </w:r>
      <w:proofErr w:type="spellStart"/>
      <w:r w:rsidR="004B76BE" w:rsidRPr="00BD5371">
        <w:t>Resolução</w:t>
      </w:r>
      <w:proofErr w:type="spellEnd"/>
      <w:r w:rsidR="004B76BE" w:rsidRPr="00BD5371">
        <w:t xml:space="preserve"> Nº 216</w:t>
      </w:r>
      <w:r w:rsidR="00793F49">
        <w:t>)</w:t>
      </w:r>
      <w:r w:rsidR="004B76BE" w:rsidRPr="00BD5371">
        <w:t>.</w:t>
      </w:r>
    </w:p>
    <w:p w14:paraId="2B97733B" w14:textId="71FBE78F" w:rsidR="009A4D41" w:rsidRPr="00BD5371" w:rsidRDefault="0012009A" w:rsidP="00CD01FB">
      <w:pPr>
        <w:pStyle w:val="Texto3"/>
      </w:pPr>
      <w:r w:rsidRPr="00BD5371">
        <w:t xml:space="preserve">Seller’s </w:t>
      </w:r>
      <w:r w:rsidR="009A4D41" w:rsidRPr="00BD5371">
        <w:t xml:space="preserve">responsibilities regarding to </w:t>
      </w:r>
      <w:r w:rsidR="00992C55" w:rsidRPr="00BD5371">
        <w:t xml:space="preserve">NR-10, </w:t>
      </w:r>
      <w:r w:rsidR="009A4D41" w:rsidRPr="00BD5371">
        <w:t xml:space="preserve">NR-13, </w:t>
      </w:r>
      <w:r w:rsidR="007F1843" w:rsidRPr="00BD5371">
        <w:t xml:space="preserve">NR-17, </w:t>
      </w:r>
      <w:r w:rsidR="009A4D41" w:rsidRPr="00BD5371">
        <w:t xml:space="preserve">NR-37 and SPIE activities are presented in the </w:t>
      </w:r>
      <w:r w:rsidRPr="00BD5371">
        <w:t xml:space="preserve">Exhibit </w:t>
      </w:r>
      <w:r w:rsidR="000006AA" w:rsidRPr="00BD5371">
        <w:t xml:space="preserve">IV – </w:t>
      </w:r>
      <w:r w:rsidRPr="00BD5371">
        <w:t>Directives for Product Fabrication</w:t>
      </w:r>
      <w:r w:rsidR="00945C76" w:rsidRPr="00BD5371">
        <w:t xml:space="preserve">, </w:t>
      </w:r>
      <w:r w:rsidRPr="00BD5371">
        <w:t xml:space="preserve">Exhibit </w:t>
      </w:r>
      <w:r w:rsidR="00945C76" w:rsidRPr="00BD5371">
        <w:t xml:space="preserve">VII – </w:t>
      </w:r>
      <w:r>
        <w:t xml:space="preserve">Directives for </w:t>
      </w:r>
      <w:r w:rsidRPr="00BD5371">
        <w:t>Quality Assurance System</w:t>
      </w:r>
      <w:r w:rsidR="000006AA" w:rsidRPr="00BD5371">
        <w:t xml:space="preserve"> and </w:t>
      </w:r>
      <w:r w:rsidRPr="00BD5371">
        <w:t xml:space="preserve">Exhibit </w:t>
      </w:r>
      <w:r w:rsidR="009A4D41" w:rsidRPr="00BD5371">
        <w:t xml:space="preserve">VIII – </w:t>
      </w:r>
      <w:r w:rsidRPr="00BD5371">
        <w:t>Directives for Commissioning Process</w:t>
      </w:r>
      <w:r w:rsidR="009A4D41" w:rsidRPr="00BD5371">
        <w:t>.</w:t>
      </w:r>
    </w:p>
    <w:p w14:paraId="35AB8271" w14:textId="51A9E4C7" w:rsidR="00950363" w:rsidRPr="00BD5371" w:rsidRDefault="0012009A" w:rsidP="00CD01FB">
      <w:pPr>
        <w:pStyle w:val="Texto3"/>
      </w:pPr>
      <w:r w:rsidRPr="00BD5371">
        <w:t xml:space="preserve">Seller </w:t>
      </w:r>
      <w:r w:rsidR="00950363" w:rsidRPr="00BD5371">
        <w:t xml:space="preserve">shall be responsible for obtaining </w:t>
      </w:r>
      <w:r w:rsidR="009573B5">
        <w:t>T</w:t>
      </w:r>
      <w:r w:rsidR="00950363" w:rsidRPr="00BD5371">
        <w:t xml:space="preserve">echnical </w:t>
      </w:r>
      <w:r w:rsidR="009573B5">
        <w:t>S</w:t>
      </w:r>
      <w:r w:rsidR="00950363" w:rsidRPr="00BD5371">
        <w:t xml:space="preserve">upport from </w:t>
      </w:r>
      <w:r w:rsidR="00CE1BB1" w:rsidRPr="00BD5371">
        <w:t>Vendors</w:t>
      </w:r>
      <w:r w:rsidR="00950363" w:rsidRPr="00BD5371">
        <w:t xml:space="preserve">, manufacturers and/or suppliers, onshore and offshore, whenever required, during the phases of assembly, commissioning, testing, pre-operation, start-up and operation specialized support, for all systems equipment and components within </w:t>
      </w:r>
      <w:r w:rsidRPr="00BD5371">
        <w:t xml:space="preserve">Seller’s </w:t>
      </w:r>
      <w:r w:rsidR="00950363" w:rsidRPr="00BD5371">
        <w:t>Scope of Supply. This support shall include, but not be limited to, labor (manpower), handling (including crane), tools, equipment, materials, consumables, lubricants, replacement parts and utilities (including electrical power, instrument air, potable water and other necessary items).</w:t>
      </w:r>
    </w:p>
    <w:p w14:paraId="0DFF69E0" w14:textId="7A088508" w:rsidR="00B511A9" w:rsidRPr="00BD5371" w:rsidRDefault="00B511A9" w:rsidP="00CD01FB">
      <w:pPr>
        <w:pStyle w:val="Texto3"/>
      </w:pPr>
      <w:r w:rsidRPr="00BD5371">
        <w:t xml:space="preserve">The Substantial Completion Certificate will be issued in accordance with </w:t>
      </w:r>
      <w:r w:rsidR="0012009A" w:rsidRPr="00BD5371">
        <w:t xml:space="preserve">Exhibit </w:t>
      </w:r>
      <w:r w:rsidRPr="00BD5371">
        <w:t xml:space="preserve">VIII – </w:t>
      </w:r>
      <w:r w:rsidR="0012009A" w:rsidRPr="00BD5371">
        <w:t>Directives for Commissioning Process</w:t>
      </w:r>
      <w:r w:rsidRPr="00BD5371">
        <w:t xml:space="preserve">. </w:t>
      </w:r>
    </w:p>
    <w:p w14:paraId="1B7B550D" w14:textId="17936258" w:rsidR="00B511A9" w:rsidRPr="00BD5371" w:rsidRDefault="00B511A9" w:rsidP="00CD01FB">
      <w:pPr>
        <w:pStyle w:val="Texto3"/>
      </w:pPr>
      <w:r w:rsidRPr="00BD5371">
        <w:t xml:space="preserve">The Final Completion Certificates will be issued in accordance with </w:t>
      </w:r>
      <w:r w:rsidR="0012009A" w:rsidRPr="00BD5371">
        <w:t xml:space="preserve">Exhibit </w:t>
      </w:r>
      <w:r w:rsidRPr="00BD5371">
        <w:t xml:space="preserve">VIII – </w:t>
      </w:r>
      <w:r w:rsidR="0012009A" w:rsidRPr="00BD5371">
        <w:t>Directives for Commissioning</w:t>
      </w:r>
      <w:r w:rsidR="0012009A">
        <w:t xml:space="preserve"> Process</w:t>
      </w:r>
      <w:r w:rsidRPr="00BD5371">
        <w:t xml:space="preserve">. </w:t>
      </w:r>
    </w:p>
    <w:p w14:paraId="5753DF54" w14:textId="77777777" w:rsidR="00CD01FB" w:rsidRPr="00BD5371" w:rsidRDefault="00CD01FB" w:rsidP="003350C5">
      <w:pPr>
        <w:pStyle w:val="PargrafodaLista"/>
        <w:spacing w:after="240" w:line="240" w:lineRule="auto"/>
        <w:ind w:left="0"/>
        <w:contextualSpacing w:val="0"/>
        <w:jc w:val="both"/>
        <w:rPr>
          <w:rFonts w:ascii="Arial" w:hAnsi="Arial" w:cs="Arial"/>
          <w:bCs/>
          <w:sz w:val="24"/>
          <w:szCs w:val="24"/>
          <w:lang w:val="en-US"/>
        </w:rPr>
      </w:pPr>
    </w:p>
    <w:p w14:paraId="59E4F883" w14:textId="42BEB59D" w:rsidR="009433C4" w:rsidRPr="00BD5371" w:rsidRDefault="00CE69DD" w:rsidP="00B65991">
      <w:pPr>
        <w:pStyle w:val="PargrafodaLista"/>
        <w:numPr>
          <w:ilvl w:val="1"/>
          <w:numId w:val="5"/>
        </w:numPr>
        <w:spacing w:after="240" w:line="240" w:lineRule="auto"/>
        <w:ind w:left="0" w:firstLine="0"/>
        <w:contextualSpacing w:val="0"/>
        <w:jc w:val="both"/>
        <w:rPr>
          <w:rFonts w:ascii="Arial" w:hAnsi="Arial" w:cs="Arial"/>
          <w:b/>
          <w:sz w:val="24"/>
          <w:szCs w:val="24"/>
          <w:lang w:val="en-US"/>
        </w:rPr>
      </w:pPr>
      <w:r w:rsidRPr="00BD5371">
        <w:rPr>
          <w:rFonts w:ascii="Arial" w:hAnsi="Arial" w:cs="Arial"/>
          <w:b/>
          <w:sz w:val="24"/>
          <w:szCs w:val="24"/>
          <w:lang w:val="en-US"/>
        </w:rPr>
        <w:t xml:space="preserve">Transportation of the </w:t>
      </w:r>
      <w:r w:rsidR="00BB2366" w:rsidRPr="00BD5371">
        <w:rPr>
          <w:rFonts w:ascii="Arial" w:hAnsi="Arial" w:cs="Arial"/>
          <w:b/>
          <w:sz w:val="24"/>
          <w:szCs w:val="24"/>
          <w:lang w:val="en-US"/>
        </w:rPr>
        <w:t xml:space="preserve">Unit </w:t>
      </w:r>
      <w:r w:rsidR="009433C4" w:rsidRPr="00BD5371">
        <w:rPr>
          <w:rFonts w:ascii="Arial" w:hAnsi="Arial" w:cs="Arial"/>
          <w:b/>
          <w:sz w:val="24"/>
          <w:szCs w:val="24"/>
          <w:lang w:val="en-US"/>
        </w:rPr>
        <w:t xml:space="preserve">to the </w:t>
      </w:r>
      <w:r w:rsidR="00097E10">
        <w:rPr>
          <w:rFonts w:ascii="Arial" w:hAnsi="Arial" w:cs="Arial"/>
          <w:b/>
          <w:sz w:val="24"/>
          <w:szCs w:val="24"/>
          <w:lang w:val="en-US"/>
        </w:rPr>
        <w:t>o</w:t>
      </w:r>
      <w:r w:rsidR="009433C4" w:rsidRPr="00BD5371">
        <w:rPr>
          <w:rFonts w:ascii="Arial" w:hAnsi="Arial" w:cs="Arial"/>
          <w:b/>
          <w:sz w:val="24"/>
          <w:szCs w:val="24"/>
          <w:lang w:val="en-US"/>
        </w:rPr>
        <w:t xml:space="preserve">ffshore </w:t>
      </w:r>
      <w:r w:rsidR="001118D4">
        <w:rPr>
          <w:rFonts w:ascii="Arial" w:hAnsi="Arial" w:cs="Arial"/>
          <w:b/>
          <w:sz w:val="24"/>
          <w:szCs w:val="24"/>
          <w:lang w:val="en-US"/>
        </w:rPr>
        <w:t>f</w:t>
      </w:r>
      <w:r w:rsidR="009433C4" w:rsidRPr="00BD5371">
        <w:rPr>
          <w:rFonts w:ascii="Arial" w:hAnsi="Arial" w:cs="Arial"/>
          <w:b/>
          <w:sz w:val="24"/>
          <w:szCs w:val="24"/>
          <w:lang w:val="en-US"/>
        </w:rPr>
        <w:t xml:space="preserve">inal </w:t>
      </w:r>
      <w:r w:rsidR="001118D4">
        <w:rPr>
          <w:rFonts w:ascii="Arial" w:hAnsi="Arial" w:cs="Arial"/>
          <w:b/>
          <w:sz w:val="24"/>
          <w:szCs w:val="24"/>
          <w:lang w:val="en-US"/>
        </w:rPr>
        <w:t>l</w:t>
      </w:r>
      <w:r w:rsidR="009433C4" w:rsidRPr="00BD5371">
        <w:rPr>
          <w:rFonts w:ascii="Arial" w:hAnsi="Arial" w:cs="Arial"/>
          <w:b/>
          <w:sz w:val="24"/>
          <w:szCs w:val="24"/>
          <w:lang w:val="en-US"/>
        </w:rPr>
        <w:t xml:space="preserve">ocation and </w:t>
      </w:r>
      <w:r w:rsidR="001118D4">
        <w:rPr>
          <w:rFonts w:ascii="Arial" w:hAnsi="Arial" w:cs="Arial"/>
          <w:b/>
          <w:sz w:val="24"/>
          <w:szCs w:val="24"/>
          <w:lang w:val="en-US"/>
        </w:rPr>
        <w:t>i</w:t>
      </w:r>
      <w:r w:rsidR="009433C4" w:rsidRPr="00BD5371">
        <w:rPr>
          <w:rFonts w:ascii="Arial" w:hAnsi="Arial" w:cs="Arial"/>
          <w:b/>
          <w:sz w:val="24"/>
          <w:szCs w:val="24"/>
          <w:lang w:val="en-US"/>
        </w:rPr>
        <w:t>nstallation.</w:t>
      </w:r>
    </w:p>
    <w:p w14:paraId="219DDFEF" w14:textId="78FAB566" w:rsidR="009433C4" w:rsidRPr="00BD5371" w:rsidRDefault="009433C4" w:rsidP="00CD01FB">
      <w:pPr>
        <w:pStyle w:val="Texto3"/>
      </w:pPr>
      <w:r w:rsidRPr="00BD5371">
        <w:t xml:space="preserve">All transportation activities </w:t>
      </w:r>
      <w:r w:rsidR="00E377E1" w:rsidRPr="00BD5371">
        <w:t>regarding</w:t>
      </w:r>
      <w:r w:rsidR="001118D4">
        <w:t xml:space="preserve"> </w:t>
      </w:r>
      <w:r w:rsidRPr="00BD5371">
        <w:t xml:space="preserve">the </w:t>
      </w:r>
      <w:r w:rsidR="008873A2" w:rsidRPr="00BD5371">
        <w:t xml:space="preserve">Unit </w:t>
      </w:r>
      <w:r w:rsidRPr="00BD5371">
        <w:t xml:space="preserve">shall be performed under </w:t>
      </w:r>
      <w:r w:rsidR="008873A2" w:rsidRPr="00BD5371">
        <w:t xml:space="preserve">Seller’s </w:t>
      </w:r>
      <w:r w:rsidR="001118D4">
        <w:t>S</w:t>
      </w:r>
      <w:r w:rsidRPr="00BD5371">
        <w:t xml:space="preserve">cope of </w:t>
      </w:r>
      <w:r w:rsidR="001118D4">
        <w:t>S</w:t>
      </w:r>
      <w:r w:rsidRPr="00BD5371">
        <w:t>upply.</w:t>
      </w:r>
    </w:p>
    <w:p w14:paraId="49738CC9" w14:textId="1EE4FF74" w:rsidR="006665D6" w:rsidRPr="00BD5371" w:rsidRDefault="006665D6" w:rsidP="00CD01FB">
      <w:pPr>
        <w:pStyle w:val="Texto3"/>
      </w:pPr>
      <w:r w:rsidRPr="00BD5371">
        <w:t xml:space="preserve">All </w:t>
      </w:r>
      <w:r w:rsidR="001118D4">
        <w:t>t</w:t>
      </w:r>
      <w:r w:rsidRPr="00BD5371">
        <w:t xml:space="preserve">owing operations, except </w:t>
      </w:r>
      <w:proofErr w:type="gramStart"/>
      <w:r w:rsidRPr="00BD5371">
        <w:t>that</w:t>
      </w:r>
      <w:proofErr w:type="gramEnd"/>
      <w:r w:rsidRPr="00BD5371">
        <w:t xml:space="preserve"> specified in item </w:t>
      </w:r>
      <w:r w:rsidR="000479F5" w:rsidRPr="00D81F11">
        <w:rPr>
          <w:color w:val="0000FF"/>
        </w:rPr>
        <w:fldChar w:fldCharType="begin"/>
      </w:r>
      <w:r w:rsidR="000479F5" w:rsidRPr="00D81F11">
        <w:rPr>
          <w:color w:val="0000FF"/>
        </w:rPr>
        <w:instrText xml:space="preserve"> REF _Ref175498528 \r \h </w:instrText>
      </w:r>
      <w:r w:rsidR="000479F5" w:rsidRPr="00D81F11">
        <w:rPr>
          <w:color w:val="0000FF"/>
        </w:rPr>
      </w:r>
      <w:r w:rsidR="000479F5" w:rsidRPr="00D81F11">
        <w:rPr>
          <w:color w:val="0000FF"/>
        </w:rPr>
        <w:fldChar w:fldCharType="separate"/>
      </w:r>
      <w:r w:rsidR="000479F5" w:rsidRPr="00D81F11">
        <w:rPr>
          <w:color w:val="0000FF"/>
        </w:rPr>
        <w:t>4</w:t>
      </w:r>
      <w:r w:rsidR="000479F5" w:rsidRPr="00D81F11">
        <w:rPr>
          <w:color w:val="0000FF"/>
        </w:rPr>
        <w:fldChar w:fldCharType="end"/>
      </w:r>
      <w:r w:rsidRPr="00BD5371">
        <w:t xml:space="preserve">, shall be performed by </w:t>
      </w:r>
      <w:r w:rsidR="008873A2" w:rsidRPr="00BD5371">
        <w:t>Seller</w:t>
      </w:r>
      <w:r w:rsidRPr="00BD5371">
        <w:t xml:space="preserve">. The towing procedure, including in sheltered waters, shall be performed by </w:t>
      </w:r>
      <w:r w:rsidR="008873A2" w:rsidRPr="00BD5371">
        <w:t>Seller</w:t>
      </w:r>
      <w:r w:rsidRPr="00BD5371">
        <w:t xml:space="preserve"> under the guidance of the towing master. The scheme shall be submitted to the Classification Society, to MWS and for comments </w:t>
      </w:r>
      <w:proofErr w:type="gramStart"/>
      <w:r w:rsidRPr="00BD5371">
        <w:t>by</w:t>
      </w:r>
      <w:proofErr w:type="gramEnd"/>
      <w:r w:rsidRPr="00BD5371">
        <w:t xml:space="preserve"> </w:t>
      </w:r>
      <w:r w:rsidR="008873A2" w:rsidRPr="00BD5371">
        <w:t>Buyer</w:t>
      </w:r>
      <w:r w:rsidRPr="00BD5371">
        <w:t>.</w:t>
      </w:r>
    </w:p>
    <w:p w14:paraId="79F2E009" w14:textId="7F1CD89E" w:rsidR="006665D6" w:rsidRPr="00BD5371" w:rsidRDefault="006665D6" w:rsidP="00CD01FB">
      <w:pPr>
        <w:pStyle w:val="Texto3"/>
      </w:pPr>
      <w:r w:rsidRPr="00BD5371">
        <w:t>All customs clearance activities, harbor fees</w:t>
      </w:r>
      <w:r w:rsidR="00041AA5">
        <w:t xml:space="preserve"> and</w:t>
      </w:r>
      <w:r w:rsidRPr="00BD5371">
        <w:t xml:space="preserve"> fulfillment of the requirements of the local authorities, as well as all necessary procedures, interfaces and approvals related to </w:t>
      </w:r>
      <w:r w:rsidR="00B87D86" w:rsidRPr="00BD5371">
        <w:t xml:space="preserve">transportation of the </w:t>
      </w:r>
      <w:r w:rsidR="008873A2" w:rsidRPr="00BD5371">
        <w:t>Unit</w:t>
      </w:r>
      <w:r w:rsidR="00311356">
        <w:t>,</w:t>
      </w:r>
      <w:r w:rsidRPr="00BD5371">
        <w:t xml:space="preserve"> shall be on </w:t>
      </w:r>
      <w:r w:rsidR="008873A2" w:rsidRPr="00BD5371">
        <w:t xml:space="preserve">Seller’s </w:t>
      </w:r>
      <w:r w:rsidRPr="00BD5371">
        <w:t xml:space="preserve">own responsibility until the final delivery of the </w:t>
      </w:r>
      <w:r w:rsidR="008873A2" w:rsidRPr="00BD5371">
        <w:t>Unit</w:t>
      </w:r>
      <w:r w:rsidRPr="00BD5371">
        <w:t>.</w:t>
      </w:r>
    </w:p>
    <w:p w14:paraId="41AC94EB" w14:textId="6703ECD8" w:rsidR="006665D6" w:rsidRPr="00BD5371" w:rsidRDefault="006665D6" w:rsidP="00CD01FB">
      <w:pPr>
        <w:pStyle w:val="Texto3"/>
      </w:pPr>
      <w:r w:rsidRPr="00BD5371">
        <w:t>The conditions established in NORMAM-</w:t>
      </w:r>
      <w:r w:rsidR="00BB7F7E" w:rsidRPr="00BD5371">
        <w:t>401</w:t>
      </w:r>
      <w:r w:rsidRPr="00BD5371">
        <w:t xml:space="preserve"> (Ballast Water Management and Control) and IMO Resolution MEPC. 207(62) - Guidelines for the Control and Management of Ships’ Biofouling </w:t>
      </w:r>
      <w:r w:rsidRPr="00BD5371">
        <w:lastRenderedPageBreak/>
        <w:t>to Minimize the Transfer of Invasive Aquatic Species shall be applied.</w:t>
      </w:r>
    </w:p>
    <w:p w14:paraId="7C9DD31B" w14:textId="09D34D96" w:rsidR="006665D6" w:rsidRPr="00BD5371" w:rsidRDefault="006665D6" w:rsidP="00CD01FB">
      <w:pPr>
        <w:pStyle w:val="Texto3"/>
      </w:pPr>
      <w:r w:rsidRPr="00BD5371">
        <w:t xml:space="preserve">It is </w:t>
      </w:r>
      <w:r w:rsidR="008873A2" w:rsidRPr="00BD5371">
        <w:t xml:space="preserve">Seller's </w:t>
      </w:r>
      <w:r w:rsidRPr="00BD5371">
        <w:t xml:space="preserve">responsibility to supply, during the towing operation, steel cables, slings, sisal or nylon rope and ropes in general, necessary for mooring the support boats and the auxiliary cables for positioning the </w:t>
      </w:r>
      <w:r w:rsidR="008873A2" w:rsidRPr="00BD5371">
        <w:t xml:space="preserve">Unit </w:t>
      </w:r>
      <w:r w:rsidRPr="00BD5371">
        <w:t>and tow</w:t>
      </w:r>
      <w:r w:rsidR="00EB6679" w:rsidRPr="00BD5371">
        <w:t>ing</w:t>
      </w:r>
      <w:r w:rsidRPr="00BD5371">
        <w:t xml:space="preserve"> certification.</w:t>
      </w:r>
    </w:p>
    <w:p w14:paraId="1027F933" w14:textId="7B6BECB4" w:rsidR="006665D6" w:rsidRPr="00BD5371" w:rsidRDefault="006665D6" w:rsidP="00CD01FB">
      <w:pPr>
        <w:pStyle w:val="Texto3"/>
      </w:pPr>
      <w:r w:rsidRPr="00BD5371">
        <w:t xml:space="preserve">It is </w:t>
      </w:r>
      <w:r w:rsidR="008873A2" w:rsidRPr="00BD5371">
        <w:t xml:space="preserve">Seller's </w:t>
      </w:r>
      <w:r w:rsidRPr="00BD5371">
        <w:t xml:space="preserve">responsibility to contract pilot services for </w:t>
      </w:r>
      <w:proofErr w:type="gramStart"/>
      <w:r w:rsidRPr="00BD5371">
        <w:t>shifting of</w:t>
      </w:r>
      <w:proofErr w:type="gramEnd"/>
      <w:r w:rsidRPr="00BD5371">
        <w:t xml:space="preserve"> the vessel in sheltered waters.</w:t>
      </w:r>
    </w:p>
    <w:p w14:paraId="794DB161" w14:textId="10AF303E" w:rsidR="006665D6" w:rsidRPr="00BD5371" w:rsidRDefault="006665D6" w:rsidP="00CD01FB">
      <w:pPr>
        <w:pStyle w:val="Texto3"/>
      </w:pPr>
      <w:r w:rsidRPr="00BD5371">
        <w:t xml:space="preserve">It is </w:t>
      </w:r>
      <w:r w:rsidR="008873A2" w:rsidRPr="00BD5371">
        <w:t xml:space="preserve">Seller's </w:t>
      </w:r>
      <w:r w:rsidRPr="00BD5371">
        <w:t xml:space="preserve">responsibility to tow the </w:t>
      </w:r>
      <w:r w:rsidR="008873A2" w:rsidRPr="00BD5371">
        <w:t xml:space="preserve">Unit </w:t>
      </w:r>
      <w:r w:rsidR="00B5448E" w:rsidRPr="00B5448E">
        <w:t>to the final location, including</w:t>
      </w:r>
      <w:r w:rsidR="00B5448E">
        <w:t xml:space="preserve"> </w:t>
      </w:r>
      <w:r w:rsidRPr="00BD5371">
        <w:t xml:space="preserve">in sheltered waters. </w:t>
      </w:r>
      <w:r w:rsidR="008873A2" w:rsidRPr="00BD5371">
        <w:t xml:space="preserve">Seller's </w:t>
      </w:r>
      <w:r w:rsidRPr="00BD5371">
        <w:t>responsibility for towing in sheltered waters goes as far as the use of ocean tugs is possible.</w:t>
      </w:r>
    </w:p>
    <w:p w14:paraId="5682E375" w14:textId="0859702B" w:rsidR="006665D6" w:rsidRPr="00BD5371" w:rsidRDefault="00B179D8" w:rsidP="00CD01FB">
      <w:pPr>
        <w:pStyle w:val="Texto3"/>
      </w:pPr>
      <w:r w:rsidRPr="00BD5371">
        <w:t xml:space="preserve">Seller </w:t>
      </w:r>
      <w:r w:rsidR="006665D6" w:rsidRPr="00BD5371">
        <w:t xml:space="preserve">may, at its discretion and at its cost, use vessels and helicopters contracted by </w:t>
      </w:r>
      <w:r w:rsidRPr="00BD5371">
        <w:t>Seller</w:t>
      </w:r>
      <w:r w:rsidR="006665D6" w:rsidRPr="00BD5371">
        <w:t xml:space="preserve">, </w:t>
      </w:r>
      <w:proofErr w:type="gramStart"/>
      <w:r w:rsidR="006665D6" w:rsidRPr="00BD5371">
        <w:t>provided that</w:t>
      </w:r>
      <w:proofErr w:type="gramEnd"/>
      <w:r w:rsidR="006665D6" w:rsidRPr="00BD5371">
        <w:t xml:space="preserve"> it is done by companies accredited by </w:t>
      </w:r>
      <w:r w:rsidRPr="00BD5371">
        <w:t xml:space="preserve">Buyer </w:t>
      </w:r>
      <w:r w:rsidR="006665D6" w:rsidRPr="00BD5371">
        <w:t xml:space="preserve">and always informing </w:t>
      </w:r>
      <w:r w:rsidRPr="00BD5371">
        <w:t xml:space="preserve">Buyer’s </w:t>
      </w:r>
      <w:r w:rsidR="006665D6" w:rsidRPr="00BD5371">
        <w:t>Inspection before each scheduled trip.</w:t>
      </w:r>
    </w:p>
    <w:p w14:paraId="72163A2F" w14:textId="79136121" w:rsidR="006665D6" w:rsidRPr="00BD5371" w:rsidRDefault="00B179D8" w:rsidP="00CD01FB">
      <w:pPr>
        <w:pStyle w:val="Texto3"/>
      </w:pPr>
      <w:r w:rsidRPr="00BD5371">
        <w:t xml:space="preserve">Seller </w:t>
      </w:r>
      <w:r w:rsidR="006665D6" w:rsidRPr="00BD5371">
        <w:t xml:space="preserve">shall bear the transport costs of the </w:t>
      </w:r>
      <w:r w:rsidRPr="00BD5371">
        <w:t xml:space="preserve">Unit </w:t>
      </w:r>
      <w:r w:rsidR="006665D6" w:rsidRPr="00BD5371">
        <w:t xml:space="preserve">and diesel oil in case of </w:t>
      </w:r>
      <w:r w:rsidR="00404A38" w:rsidRPr="00BD5371">
        <w:t>any necessary dry docking</w:t>
      </w:r>
      <w:r w:rsidR="006665D6" w:rsidRPr="00BD5371">
        <w:t xml:space="preserve"> resulting from unforeseeable circumstances or force majeure, as defined in </w:t>
      </w:r>
      <w:r w:rsidR="00BB2366" w:rsidRPr="008B5FD7">
        <w:t xml:space="preserve">Article </w:t>
      </w:r>
      <w:r w:rsidR="008B5FD7" w:rsidRPr="008B5FD7">
        <w:t xml:space="preserve">23 - </w:t>
      </w:r>
      <w:r w:rsidR="00BB2366" w:rsidRPr="008B5FD7">
        <w:t>Force Majeure</w:t>
      </w:r>
      <w:r w:rsidR="00BB2366" w:rsidRPr="008B5FD7" w:rsidDel="008B5FD7">
        <w:t xml:space="preserve"> </w:t>
      </w:r>
      <w:r w:rsidR="00975077">
        <w:t xml:space="preserve">of the </w:t>
      </w:r>
      <w:r w:rsidR="00BB2366">
        <w:t>Agreement</w:t>
      </w:r>
      <w:r w:rsidR="006665D6" w:rsidRPr="00BD5371">
        <w:t>.</w:t>
      </w:r>
    </w:p>
    <w:p w14:paraId="096B9660" w14:textId="2098EDA8" w:rsidR="006665D6" w:rsidRPr="00BD5371" w:rsidRDefault="00B179D8" w:rsidP="00CD01FB">
      <w:pPr>
        <w:pStyle w:val="Texto3"/>
      </w:pPr>
      <w:r w:rsidRPr="00BD5371">
        <w:t xml:space="preserve">Seller </w:t>
      </w:r>
      <w:r w:rsidR="006665D6" w:rsidRPr="00BD5371">
        <w:t>shall provide all devices</w:t>
      </w:r>
      <w:r w:rsidR="003E58D1" w:rsidRPr="00BD5371">
        <w:t>,</w:t>
      </w:r>
      <w:r w:rsidR="006665D6" w:rsidRPr="00BD5371">
        <w:t xml:space="preserve"> facilities</w:t>
      </w:r>
      <w:r w:rsidR="003E58D1" w:rsidRPr="00BD5371">
        <w:t xml:space="preserve"> and handling</w:t>
      </w:r>
      <w:r w:rsidR="006665D6" w:rsidRPr="00BD5371">
        <w:t xml:space="preserve"> on board to perform the mooring</w:t>
      </w:r>
      <w:r w:rsidR="004A7852" w:rsidRPr="00BD5371">
        <w:t xml:space="preserve"> hook-up</w:t>
      </w:r>
      <w:r w:rsidR="006665D6" w:rsidRPr="00BD5371">
        <w:t xml:space="preserve">, pull-in of the risers, in addition to all the load tests required by </w:t>
      </w:r>
      <w:r w:rsidRPr="00BD5371">
        <w:t xml:space="preserve">Buyer </w:t>
      </w:r>
      <w:r w:rsidR="006665D6" w:rsidRPr="00BD5371">
        <w:t>or other authorities, according to</w:t>
      </w:r>
      <w:r w:rsidR="002B2F9B" w:rsidRPr="00BD5371">
        <w:t xml:space="preserve"> </w:t>
      </w:r>
      <w:r w:rsidRPr="00BD5371">
        <w:t xml:space="preserve">Exhibit </w:t>
      </w:r>
      <w:r w:rsidR="00251D79" w:rsidRPr="00BD5371">
        <w:t xml:space="preserve">II </w:t>
      </w:r>
      <w:r w:rsidR="00F519A5" w:rsidRPr="00BD5371">
        <w:t xml:space="preserve">– </w:t>
      </w:r>
      <w:r w:rsidRPr="00BD5371">
        <w:t>General Technical Description</w:t>
      </w:r>
      <w:r w:rsidR="00F7628B" w:rsidRPr="00BD5371">
        <w:t xml:space="preserve"> </w:t>
      </w:r>
      <w:r w:rsidR="006665D6" w:rsidRPr="00BD5371">
        <w:t>(</w:t>
      </w:r>
      <w:r w:rsidR="00F7628B" w:rsidRPr="00BD5371">
        <w:t xml:space="preserve">ET </w:t>
      </w:r>
      <w:r w:rsidR="000F45C3" w:rsidRPr="00BD5371">
        <w:t>–</w:t>
      </w:r>
      <w:r w:rsidR="00F7628B" w:rsidRPr="00BD5371">
        <w:t xml:space="preserve"> </w:t>
      </w:r>
      <w:r w:rsidRPr="00BD5371">
        <w:t>Spread Mooring and Riser System Requirements</w:t>
      </w:r>
      <w:r w:rsidR="006665D6" w:rsidRPr="00BD5371">
        <w:t>).</w:t>
      </w:r>
    </w:p>
    <w:p w14:paraId="1058E754" w14:textId="2B82B656" w:rsidR="006665D6" w:rsidRPr="00BD5371" w:rsidRDefault="00465504" w:rsidP="00CD01FB">
      <w:pPr>
        <w:pStyle w:val="Texto3"/>
      </w:pPr>
      <w:r>
        <w:t>Not applicable.</w:t>
      </w:r>
    </w:p>
    <w:p w14:paraId="2B8C9014" w14:textId="4727B09B" w:rsidR="006665D6" w:rsidRPr="00BD5371" w:rsidRDefault="00B179D8" w:rsidP="00CD01FB">
      <w:pPr>
        <w:pStyle w:val="Texto3"/>
      </w:pPr>
      <w:r w:rsidRPr="00BD5371">
        <w:t xml:space="preserve">Seller </w:t>
      </w:r>
      <w:r w:rsidR="006665D6" w:rsidRPr="00BD5371">
        <w:t xml:space="preserve">will also be responsible for the materials and </w:t>
      </w:r>
      <w:r w:rsidR="00162AE0">
        <w:t>E</w:t>
      </w:r>
      <w:r w:rsidR="006665D6" w:rsidRPr="00BD5371">
        <w:t>quipment necessary for mooring.</w:t>
      </w:r>
    </w:p>
    <w:p w14:paraId="12D7B64F" w14:textId="58AEF6E2" w:rsidR="006665D6" w:rsidRPr="00BD5371" w:rsidRDefault="00B179D8" w:rsidP="00CD01FB">
      <w:pPr>
        <w:pStyle w:val="Texto3"/>
      </w:pPr>
      <w:r w:rsidRPr="00BD5371">
        <w:t xml:space="preserve">Seller </w:t>
      </w:r>
      <w:r w:rsidR="006665D6" w:rsidRPr="00BD5371">
        <w:t>will be responsible for providing mockups and winch tests for pull-in preparation activity.</w:t>
      </w:r>
    </w:p>
    <w:p w14:paraId="517D6B26" w14:textId="44F9A610" w:rsidR="00E10798" w:rsidRDefault="00B179D8" w:rsidP="00CD01FB">
      <w:pPr>
        <w:pStyle w:val="Texto3"/>
      </w:pPr>
      <w:r w:rsidRPr="00BD5371">
        <w:t xml:space="preserve">Seller </w:t>
      </w:r>
      <w:r w:rsidR="00E10798" w:rsidRPr="00BD5371">
        <w:t xml:space="preserve">shall inspect and issue a </w:t>
      </w:r>
      <w:r w:rsidR="009F4BEC">
        <w:t>d</w:t>
      </w:r>
      <w:r w:rsidR="00E10798" w:rsidRPr="00BD5371">
        <w:t xml:space="preserve">amage </w:t>
      </w:r>
      <w:r w:rsidR="009F4BEC">
        <w:t>r</w:t>
      </w:r>
      <w:r w:rsidR="00E10798" w:rsidRPr="00BD5371">
        <w:t>eport upon arrival of the FPSO in final location or sheltered waters in Brazil.</w:t>
      </w:r>
    </w:p>
    <w:p w14:paraId="665A5C3D" w14:textId="334D58F9" w:rsidR="007542E1" w:rsidRDefault="00F24CAF" w:rsidP="007542E1">
      <w:pPr>
        <w:pStyle w:val="Texto3"/>
      </w:pPr>
      <w:r w:rsidRPr="00F24CAF">
        <w:t xml:space="preserve">SELLER shall consider </w:t>
      </w:r>
      <w:proofErr w:type="gramStart"/>
      <w:r w:rsidRPr="00F24CAF">
        <w:t>to meet</w:t>
      </w:r>
      <w:proofErr w:type="gramEnd"/>
      <w:r w:rsidRPr="00F24CAF">
        <w:t xml:space="preserve"> the following during the transit from Integration Yard to the final location:</w:t>
      </w:r>
    </w:p>
    <w:p w14:paraId="22F15BD1" w14:textId="77777777" w:rsidR="005932AB" w:rsidRDefault="005932AB" w:rsidP="005932AB">
      <w:pPr>
        <w:pStyle w:val="Texto3"/>
        <w:numPr>
          <w:ilvl w:val="2"/>
          <w:numId w:val="35"/>
        </w:numPr>
      </w:pPr>
      <w:r>
        <w:t xml:space="preserve">Provide the material resources and teams complementary to the resources provided by the Operation </w:t>
      </w:r>
      <w:proofErr w:type="gramStart"/>
      <w:r>
        <w:t>Contract;</w:t>
      </w:r>
      <w:proofErr w:type="gramEnd"/>
    </w:p>
    <w:p w14:paraId="339173E4" w14:textId="4E65F0DD" w:rsidR="007542E1" w:rsidRDefault="005932AB" w:rsidP="00B8212C">
      <w:pPr>
        <w:pStyle w:val="Texto3"/>
        <w:numPr>
          <w:ilvl w:val="2"/>
          <w:numId w:val="35"/>
        </w:numPr>
      </w:pPr>
      <w:r>
        <w:t>Provide Offshore Installation Manager (OIM)</w:t>
      </w:r>
      <w:r w:rsidR="007542E1">
        <w:t xml:space="preserve">Manning of the Unit with operational, construction and commissioning </w:t>
      </w:r>
      <w:proofErr w:type="gramStart"/>
      <w:r w:rsidR="007542E1">
        <w:t>teams;</w:t>
      </w:r>
      <w:proofErr w:type="gramEnd"/>
    </w:p>
    <w:p w14:paraId="6E17C299" w14:textId="0FE284A3" w:rsidR="007542E1" w:rsidRDefault="007542E1" w:rsidP="00B8212C">
      <w:pPr>
        <w:pStyle w:val="Texto3"/>
        <w:numPr>
          <w:ilvl w:val="2"/>
          <w:numId w:val="35"/>
        </w:numPr>
      </w:pPr>
      <w:r>
        <w:lastRenderedPageBreak/>
        <w:t>Provide all resources and logistics needed (</w:t>
      </w:r>
      <w:proofErr w:type="gramStart"/>
      <w:r>
        <w:t>man power</w:t>
      </w:r>
      <w:proofErr w:type="gramEnd"/>
      <w:r>
        <w:t xml:space="preserve">, equipment, consumables, fluids, tools, stagging, materials, parts, </w:t>
      </w:r>
      <w:proofErr w:type="spellStart"/>
      <w:r>
        <w:t>etc</w:t>
      </w:r>
      <w:proofErr w:type="spellEnd"/>
      <w:r>
        <w:t xml:space="preserve">) to finalize any construction, pre-commissioning and commissioning works carried over from the integration </w:t>
      </w:r>
      <w:proofErr w:type="gramStart"/>
      <w:r>
        <w:t>yard</w:t>
      </w:r>
      <w:r w:rsidR="005932AB">
        <w:t>;</w:t>
      </w:r>
      <w:proofErr w:type="gramEnd"/>
    </w:p>
    <w:p w14:paraId="20916072" w14:textId="0EB57CA0" w:rsidR="007542E1" w:rsidRDefault="007542E1" w:rsidP="00B8212C">
      <w:pPr>
        <w:pStyle w:val="Texto3"/>
        <w:numPr>
          <w:ilvl w:val="2"/>
          <w:numId w:val="35"/>
        </w:numPr>
      </w:pPr>
      <w:r>
        <w:t xml:space="preserve">Provide vendor technical assistance if </w:t>
      </w:r>
      <w:proofErr w:type="gramStart"/>
      <w:r>
        <w:t>needed</w:t>
      </w:r>
      <w:r w:rsidR="005932AB">
        <w:t>;</w:t>
      </w:r>
      <w:proofErr w:type="gramEnd"/>
    </w:p>
    <w:p w14:paraId="042DA872" w14:textId="364B9F55" w:rsidR="007542E1" w:rsidRDefault="007542E1" w:rsidP="00B8212C">
      <w:pPr>
        <w:pStyle w:val="Texto3"/>
        <w:numPr>
          <w:ilvl w:val="2"/>
          <w:numId w:val="35"/>
        </w:numPr>
      </w:pPr>
      <w:r>
        <w:t xml:space="preserve">Provide power supply from </w:t>
      </w:r>
      <w:proofErr w:type="gramStart"/>
      <w:r>
        <w:t>Turbo-Generators</w:t>
      </w:r>
      <w:proofErr w:type="gramEnd"/>
      <w:r>
        <w:t xml:space="preserve"> if </w:t>
      </w:r>
      <w:proofErr w:type="gramStart"/>
      <w:r>
        <w:t>needed</w:t>
      </w:r>
      <w:r w:rsidR="005932AB">
        <w:t>;</w:t>
      </w:r>
      <w:proofErr w:type="gramEnd"/>
    </w:p>
    <w:p w14:paraId="66A3C546" w14:textId="0155FCF9" w:rsidR="007542E1" w:rsidRDefault="007542E1" w:rsidP="00B8212C">
      <w:pPr>
        <w:pStyle w:val="Texto3"/>
        <w:numPr>
          <w:ilvl w:val="2"/>
          <w:numId w:val="35"/>
        </w:numPr>
      </w:pPr>
      <w:r>
        <w:t xml:space="preserve">Provide all logistics for crew changes, including assistance for Buyer </w:t>
      </w:r>
      <w:proofErr w:type="gramStart"/>
      <w:r>
        <w:t>personnel</w:t>
      </w:r>
      <w:r w:rsidR="005932AB">
        <w:t>;</w:t>
      </w:r>
      <w:proofErr w:type="gramEnd"/>
    </w:p>
    <w:p w14:paraId="33D4008C" w14:textId="0ACFC0AB" w:rsidR="007542E1" w:rsidRDefault="007542E1" w:rsidP="00B8212C">
      <w:pPr>
        <w:pStyle w:val="Texto3"/>
        <w:numPr>
          <w:ilvl w:val="2"/>
          <w:numId w:val="35"/>
        </w:numPr>
      </w:pPr>
      <w:r>
        <w:t xml:space="preserve">SELLER shall present a plan for the activities during the transit from integration yard to Brazil which will be subjected to Buyer </w:t>
      </w:r>
      <w:proofErr w:type="gramStart"/>
      <w:r>
        <w:t>approval</w:t>
      </w:r>
      <w:r w:rsidR="005932AB">
        <w:t>;</w:t>
      </w:r>
      <w:proofErr w:type="gramEnd"/>
    </w:p>
    <w:p w14:paraId="6725C6D6" w14:textId="5ADE45DA" w:rsidR="007542E1" w:rsidRDefault="007542E1" w:rsidP="00B8212C">
      <w:pPr>
        <w:pStyle w:val="Texto3"/>
        <w:numPr>
          <w:ilvl w:val="2"/>
          <w:numId w:val="35"/>
        </w:numPr>
      </w:pPr>
      <w:proofErr w:type="gramStart"/>
      <w:r>
        <w:t>SELLER</w:t>
      </w:r>
      <w:proofErr w:type="gramEnd"/>
      <w:r>
        <w:t xml:space="preserve"> shall present a detailed emergency response plan, including international </w:t>
      </w:r>
      <w:proofErr w:type="spellStart"/>
      <w:r>
        <w:t>medvac</w:t>
      </w:r>
      <w:proofErr w:type="spellEnd"/>
      <w:r>
        <w:t xml:space="preserve"> </w:t>
      </w:r>
      <w:proofErr w:type="gramStart"/>
      <w:r>
        <w:t>services</w:t>
      </w:r>
      <w:r w:rsidR="005932AB">
        <w:t>;</w:t>
      </w:r>
      <w:proofErr w:type="gramEnd"/>
    </w:p>
    <w:p w14:paraId="34CDE1F4" w14:textId="2F49E0A0" w:rsidR="007B05E2" w:rsidRDefault="007542E1" w:rsidP="007542E1">
      <w:pPr>
        <w:pStyle w:val="Texto3"/>
        <w:numPr>
          <w:ilvl w:val="2"/>
          <w:numId w:val="35"/>
        </w:numPr>
      </w:pPr>
      <w:r>
        <w:t>SELLER shall account for the full utilization of the Unit’s 100% POB capacity during transit conditions. Out of this capacity, 10 beds shall be reserved for Buyer’s representatives. Additionally, SELLER shall ensure the provision of all necessary shipboard infrastructure, including, but not limited to, communications and accommodation arrangements, to support the BUYER representatives.</w:t>
      </w:r>
    </w:p>
    <w:p w14:paraId="11C63525" w14:textId="6BBD8A73" w:rsidR="007C4DA1" w:rsidRDefault="007C4DA1" w:rsidP="007C4DA1">
      <w:pPr>
        <w:pStyle w:val="Texto3"/>
        <w:numPr>
          <w:ilvl w:val="0"/>
          <w:numId w:val="0"/>
        </w:numPr>
        <w:ind w:left="851"/>
      </w:pPr>
      <w:r w:rsidRPr="007C4DA1">
        <w:t>Note: despite the presence of the entire Operation Contract command team, as well as the performance of the Operation Contract Team in catering, maintenance and operation of the Unit and the subsystems already transferred, it is the Seller's responsibility to transport the Unit to the final location.</w:t>
      </w:r>
    </w:p>
    <w:p w14:paraId="3FDDB0B2" w14:textId="386AE1D9" w:rsidR="0031633A" w:rsidRPr="00BD5371" w:rsidRDefault="0031633A" w:rsidP="00B8212C">
      <w:pPr>
        <w:pStyle w:val="Texto3"/>
        <w:ind w:left="851" w:hanging="851"/>
      </w:pPr>
      <w:r w:rsidRPr="0031633A">
        <w:t>It is Seller responsibility to provide sufficient diesel oil for the transportation and required consumption up to Ready for First Oil.</w:t>
      </w:r>
    </w:p>
    <w:p w14:paraId="56FF5EBA" w14:textId="5EAE749E" w:rsidR="006665D6" w:rsidRPr="00BD5371" w:rsidRDefault="006665D6" w:rsidP="00B65991">
      <w:pPr>
        <w:pStyle w:val="PargrafodaLista"/>
        <w:numPr>
          <w:ilvl w:val="1"/>
          <w:numId w:val="5"/>
        </w:numPr>
        <w:spacing w:after="240" w:line="240" w:lineRule="auto"/>
        <w:ind w:left="0" w:firstLine="0"/>
        <w:contextualSpacing w:val="0"/>
        <w:jc w:val="both"/>
        <w:rPr>
          <w:rFonts w:ascii="Arial" w:hAnsi="Arial" w:cs="Arial"/>
          <w:b/>
          <w:sz w:val="24"/>
          <w:szCs w:val="24"/>
          <w:lang w:val="en-US"/>
        </w:rPr>
      </w:pPr>
      <w:r w:rsidRPr="00BD5371">
        <w:rPr>
          <w:rFonts w:ascii="Arial" w:hAnsi="Arial" w:cs="Arial"/>
          <w:b/>
          <w:sz w:val="24"/>
          <w:szCs w:val="24"/>
          <w:lang w:val="en-US"/>
        </w:rPr>
        <w:t>Marine Warranty Surveyor</w:t>
      </w:r>
      <w:r w:rsidR="003D141D" w:rsidRPr="00BD5371">
        <w:rPr>
          <w:rFonts w:ascii="Arial" w:hAnsi="Arial" w:cs="Arial"/>
          <w:b/>
          <w:sz w:val="24"/>
          <w:szCs w:val="24"/>
          <w:lang w:val="en-US"/>
        </w:rPr>
        <w:t xml:space="preserve">, </w:t>
      </w:r>
      <w:r w:rsidR="00B50026">
        <w:rPr>
          <w:rFonts w:ascii="Arial" w:hAnsi="Arial" w:cs="Arial"/>
          <w:b/>
          <w:sz w:val="24"/>
          <w:szCs w:val="24"/>
          <w:lang w:val="en-US"/>
        </w:rPr>
        <w:t>t</w:t>
      </w:r>
      <w:r w:rsidR="003D141D" w:rsidRPr="00BD5371">
        <w:rPr>
          <w:rFonts w:ascii="Arial" w:hAnsi="Arial" w:cs="Arial"/>
          <w:b/>
          <w:sz w:val="24"/>
          <w:szCs w:val="24"/>
          <w:lang w:val="en-US"/>
        </w:rPr>
        <w:t xml:space="preserve">owing </w:t>
      </w:r>
      <w:r w:rsidR="00B50026">
        <w:rPr>
          <w:rFonts w:ascii="Arial" w:hAnsi="Arial" w:cs="Arial"/>
          <w:b/>
          <w:sz w:val="24"/>
          <w:szCs w:val="24"/>
          <w:lang w:val="en-US"/>
        </w:rPr>
        <w:t>m</w:t>
      </w:r>
      <w:r w:rsidR="003D141D" w:rsidRPr="00BD5371">
        <w:rPr>
          <w:rFonts w:ascii="Arial" w:hAnsi="Arial" w:cs="Arial"/>
          <w:b/>
          <w:sz w:val="24"/>
          <w:szCs w:val="24"/>
          <w:lang w:val="en-US"/>
        </w:rPr>
        <w:t xml:space="preserve">aster and </w:t>
      </w:r>
      <w:r w:rsidR="00B50026">
        <w:rPr>
          <w:rFonts w:ascii="Arial" w:hAnsi="Arial" w:cs="Arial"/>
          <w:b/>
          <w:sz w:val="24"/>
          <w:szCs w:val="24"/>
          <w:lang w:val="en-US"/>
        </w:rPr>
        <w:t>m</w:t>
      </w:r>
      <w:r w:rsidR="003D141D" w:rsidRPr="00BD5371">
        <w:rPr>
          <w:rFonts w:ascii="Arial" w:hAnsi="Arial" w:cs="Arial"/>
          <w:b/>
          <w:sz w:val="24"/>
          <w:szCs w:val="24"/>
          <w:lang w:val="en-US"/>
        </w:rPr>
        <w:t xml:space="preserve">ooring </w:t>
      </w:r>
      <w:r w:rsidR="00B50026">
        <w:rPr>
          <w:rFonts w:ascii="Arial" w:hAnsi="Arial" w:cs="Arial"/>
          <w:b/>
          <w:sz w:val="24"/>
          <w:szCs w:val="24"/>
          <w:lang w:val="en-US"/>
        </w:rPr>
        <w:t>m</w:t>
      </w:r>
      <w:r w:rsidR="003D141D" w:rsidRPr="00BD5371">
        <w:rPr>
          <w:rFonts w:ascii="Arial" w:hAnsi="Arial" w:cs="Arial"/>
          <w:b/>
          <w:sz w:val="24"/>
          <w:szCs w:val="24"/>
          <w:lang w:val="en-US"/>
        </w:rPr>
        <w:t>aster</w:t>
      </w:r>
    </w:p>
    <w:p w14:paraId="319A1AA2" w14:textId="12978E1C" w:rsidR="00C83061" w:rsidRPr="00BD5371" w:rsidRDefault="00C83061" w:rsidP="00CD01FB">
      <w:pPr>
        <w:pStyle w:val="Texto3"/>
      </w:pPr>
      <w:r w:rsidRPr="00BD5371">
        <w:t xml:space="preserve">It is </w:t>
      </w:r>
      <w:r w:rsidR="00B179D8" w:rsidRPr="00BD5371">
        <w:t xml:space="preserve">Seller’s </w:t>
      </w:r>
      <w:r w:rsidRPr="00BD5371">
        <w:t xml:space="preserve">responsibility to contract a Marine Warranty Surveyor, not only internationally recognized but also accept by </w:t>
      </w:r>
      <w:r w:rsidR="000177D0">
        <w:t>b</w:t>
      </w:r>
      <w:r w:rsidRPr="00BD5371">
        <w:t xml:space="preserve">uilder’s </w:t>
      </w:r>
      <w:r w:rsidR="000177D0">
        <w:t>r</w:t>
      </w:r>
      <w:r w:rsidRPr="00BD5371">
        <w:t>isk insurers for working in Brazil</w:t>
      </w:r>
      <w:r w:rsidR="000F45C3" w:rsidRPr="00BD5371">
        <w:t xml:space="preserve"> or any other place</w:t>
      </w:r>
      <w:r w:rsidRPr="00BD5371">
        <w:t xml:space="preserve">, in order to approve site conditions, inspect, witness, perform studies and approve weight experiments, load outs, load ins, lifting, inclining test, sea fastening, tow out, tow operations, calculations, analysis and procedures related to the Modules, Hull and </w:t>
      </w:r>
      <w:r w:rsidR="00B179D8" w:rsidRPr="00BD5371">
        <w:t xml:space="preserve">Unit </w:t>
      </w:r>
      <w:r w:rsidRPr="00BD5371">
        <w:t xml:space="preserve">and all other marine operations within </w:t>
      </w:r>
      <w:r w:rsidR="00B179D8" w:rsidRPr="00BD5371">
        <w:t>Seller</w:t>
      </w:r>
      <w:r w:rsidRPr="00BD5371">
        <w:t>`s Scope of Supply.</w:t>
      </w:r>
    </w:p>
    <w:p w14:paraId="60E7BEEC" w14:textId="717FA857" w:rsidR="00C83061" w:rsidRPr="00BD5371" w:rsidRDefault="00B179D8" w:rsidP="00CD01FB">
      <w:pPr>
        <w:pStyle w:val="Texto3"/>
      </w:pPr>
      <w:r w:rsidRPr="00BD5371">
        <w:t xml:space="preserve">Seller </w:t>
      </w:r>
      <w:r w:rsidR="00A9735F" w:rsidRPr="00BD5371">
        <w:t xml:space="preserve">shall contract a </w:t>
      </w:r>
      <w:r w:rsidR="00C83061" w:rsidRPr="00BD5371">
        <w:t>Marine Warranty Surveyor</w:t>
      </w:r>
      <w:r w:rsidR="00553EAB" w:rsidRPr="00BD5371">
        <w:t xml:space="preserve"> </w:t>
      </w:r>
      <w:r w:rsidR="00F54296" w:rsidRPr="00BD5371">
        <w:t>after obtaining the approval of</w:t>
      </w:r>
      <w:r w:rsidR="00C83061" w:rsidRPr="00BD5371">
        <w:t xml:space="preserve"> </w:t>
      </w:r>
      <w:r w:rsidRPr="00BD5371">
        <w:t>Buyer</w:t>
      </w:r>
      <w:r w:rsidR="00C83061" w:rsidRPr="00BD5371">
        <w:t xml:space="preserve">. </w:t>
      </w:r>
      <w:r w:rsidRPr="00BD5371">
        <w:t xml:space="preserve">Seller </w:t>
      </w:r>
      <w:r w:rsidR="00C83061" w:rsidRPr="00BD5371">
        <w:t xml:space="preserve">shall deliver to </w:t>
      </w:r>
      <w:r w:rsidRPr="00BD5371">
        <w:t xml:space="preserve">Buyer </w:t>
      </w:r>
      <w:r w:rsidR="00C83061" w:rsidRPr="00BD5371">
        <w:t xml:space="preserve">copies of all technical procedures, reports, certificates and letters exchanged between </w:t>
      </w:r>
      <w:r w:rsidRPr="00BD5371">
        <w:t xml:space="preserve">Seller </w:t>
      </w:r>
      <w:r w:rsidR="00C83061" w:rsidRPr="00BD5371">
        <w:t xml:space="preserve">and the Marine Warranty Surveyor </w:t>
      </w:r>
      <w:proofErr w:type="gramStart"/>
      <w:r w:rsidR="00C83061" w:rsidRPr="00BD5371">
        <w:t xml:space="preserve">at the same time </w:t>
      </w:r>
      <w:r w:rsidR="00F54296" w:rsidRPr="00BD5371">
        <w:t>that</w:t>
      </w:r>
      <w:proofErr w:type="gramEnd"/>
      <w:r w:rsidR="00F54296" w:rsidRPr="00BD5371">
        <w:t xml:space="preserve"> </w:t>
      </w:r>
      <w:r w:rsidR="00C83061" w:rsidRPr="00BD5371">
        <w:t xml:space="preserve">they are issued or received by </w:t>
      </w:r>
      <w:r w:rsidRPr="00BD5371">
        <w:t>Seller</w:t>
      </w:r>
      <w:r w:rsidR="00C83061" w:rsidRPr="00BD5371">
        <w:t>.</w:t>
      </w:r>
    </w:p>
    <w:p w14:paraId="51AE90DB" w14:textId="636B8655" w:rsidR="00843A0F" w:rsidRPr="00BD5371" w:rsidRDefault="00843A0F" w:rsidP="00CD01FB">
      <w:pPr>
        <w:pStyle w:val="Texto3"/>
      </w:pPr>
      <w:r w:rsidRPr="00BD5371">
        <w:lastRenderedPageBreak/>
        <w:t xml:space="preserve">The Marine Warranty Surveyor, on behalf of </w:t>
      </w:r>
      <w:r w:rsidR="00B179D8" w:rsidRPr="00BD5371">
        <w:t>Seller</w:t>
      </w:r>
      <w:r w:rsidRPr="00BD5371">
        <w:t xml:space="preserve">, shall certify and verify the seaworthiness of all marine transportation of the project components and the loading out and sea-fastening thereof on to towed barges or the decks of the subject vessels and all marine installation activities involving lifting from and onto floating vessels, lifting on </w:t>
      </w:r>
      <w:r w:rsidR="009E1B1F" w:rsidRPr="00BD5371">
        <w:t xml:space="preserve">any kind of </w:t>
      </w:r>
      <w:r w:rsidR="00335910">
        <w:t>d</w:t>
      </w:r>
      <w:r w:rsidR="009E1B1F" w:rsidRPr="00BD5371">
        <w:t xml:space="preserve">ynamic </w:t>
      </w:r>
      <w:r w:rsidR="00335910">
        <w:t>p</w:t>
      </w:r>
      <w:r w:rsidR="009E1B1F" w:rsidRPr="00BD5371">
        <w:t xml:space="preserve">ositioning, </w:t>
      </w:r>
      <w:r w:rsidRPr="00BD5371">
        <w:t>as well as emplacements, float-over, mating, launching, docking, loading or off-loading at sea.</w:t>
      </w:r>
    </w:p>
    <w:p w14:paraId="30F80C55" w14:textId="77D2066B" w:rsidR="00843A0F" w:rsidRPr="00BD5371" w:rsidRDefault="00B179D8" w:rsidP="00CD01FB">
      <w:pPr>
        <w:pStyle w:val="Texto3"/>
      </w:pPr>
      <w:r w:rsidRPr="00BD5371">
        <w:t xml:space="preserve">Seller </w:t>
      </w:r>
      <w:r w:rsidR="00843A0F" w:rsidRPr="00BD5371">
        <w:t>shall give full co-operation and assistance to, and comply with any instructions or requirements of, the Marine Warranty Surveyor in respect of, or arising from, any surveys to be carried out hereunder by the Marine Warranty Surveyor.</w:t>
      </w:r>
    </w:p>
    <w:p w14:paraId="36FDEC80" w14:textId="39FF6D14" w:rsidR="00843A0F" w:rsidRPr="00BD5371" w:rsidRDefault="00843A0F" w:rsidP="00CD01FB">
      <w:pPr>
        <w:pStyle w:val="Texto3"/>
      </w:pPr>
      <w:proofErr w:type="gramStart"/>
      <w:r w:rsidRPr="00BD5371">
        <w:t>On the basis of</w:t>
      </w:r>
      <w:proofErr w:type="gramEnd"/>
      <w:r w:rsidRPr="00BD5371">
        <w:t xml:space="preserve"> such requirements, provided pursuant to the professional responsibility of the Marine Warranty Surveyor, </w:t>
      </w:r>
      <w:r w:rsidR="00B179D8" w:rsidRPr="00BD5371">
        <w:t xml:space="preserve">Buyer </w:t>
      </w:r>
      <w:r w:rsidRPr="00BD5371">
        <w:t xml:space="preserve">may issue instructions </w:t>
      </w:r>
      <w:r w:rsidR="00831379" w:rsidRPr="00BD5371">
        <w:t>to be complied by</w:t>
      </w:r>
      <w:r w:rsidRPr="00BD5371">
        <w:t xml:space="preserve"> </w:t>
      </w:r>
      <w:r w:rsidR="00B179D8" w:rsidRPr="00BD5371">
        <w:t>Seller</w:t>
      </w:r>
      <w:r w:rsidRPr="00BD5371">
        <w:t>.</w:t>
      </w:r>
    </w:p>
    <w:p w14:paraId="4666B940" w14:textId="2F0D65B0" w:rsidR="00843A0F" w:rsidRPr="00BD5371" w:rsidRDefault="00843A0F" w:rsidP="00CD01FB">
      <w:pPr>
        <w:pStyle w:val="Texto3"/>
      </w:pPr>
      <w:r w:rsidRPr="00BD5371">
        <w:t xml:space="preserve">Any costs or expenses incurred by </w:t>
      </w:r>
      <w:r w:rsidR="00B179D8" w:rsidRPr="00BD5371">
        <w:t xml:space="preserve">Seller </w:t>
      </w:r>
      <w:r w:rsidRPr="00BD5371">
        <w:t xml:space="preserve">in complying </w:t>
      </w:r>
      <w:r w:rsidR="0076353F">
        <w:t xml:space="preserve">with the </w:t>
      </w:r>
      <w:r w:rsidR="00414076">
        <w:t>item 3.9.5 above</w:t>
      </w:r>
      <w:r w:rsidR="0076353F" w:rsidRPr="00BD5371">
        <w:t xml:space="preserve"> </w:t>
      </w:r>
      <w:r w:rsidRPr="00BD5371">
        <w:t>shall</w:t>
      </w:r>
      <w:r w:rsidR="00414076">
        <w:t xml:space="preserve"> also</w:t>
      </w:r>
      <w:r w:rsidRPr="00BD5371">
        <w:t xml:space="preserve"> be borne by </w:t>
      </w:r>
      <w:r w:rsidR="00B179D8" w:rsidRPr="00BD5371">
        <w:t>Seller</w:t>
      </w:r>
      <w:r w:rsidRPr="00BD5371">
        <w:t xml:space="preserve">, who shall not be entitled to any compensation therefor or in respect thereof from </w:t>
      </w:r>
      <w:r w:rsidR="00B179D8" w:rsidRPr="00BD5371">
        <w:t>Buyer</w:t>
      </w:r>
      <w:r w:rsidRPr="00BD5371">
        <w:t>.</w:t>
      </w:r>
    </w:p>
    <w:p w14:paraId="0F93CF7A" w14:textId="3002DF9D" w:rsidR="00CE4398" w:rsidRPr="00BD5371" w:rsidRDefault="00CE4398" w:rsidP="00CD01FB">
      <w:pPr>
        <w:pStyle w:val="Texto3"/>
      </w:pPr>
      <w:r w:rsidRPr="00BD5371">
        <w:t xml:space="preserve">Before accepting any vessel as part of the offshore marine spread, </w:t>
      </w:r>
      <w:r w:rsidR="00D44256" w:rsidRPr="00BD5371">
        <w:t xml:space="preserve">Buyer </w:t>
      </w:r>
      <w:r w:rsidRPr="00BD5371">
        <w:t xml:space="preserve">will inform if these vessels are acceptable for use in the offshore </w:t>
      </w:r>
      <w:r w:rsidR="00E65E0C">
        <w:t>w</w:t>
      </w:r>
      <w:r w:rsidRPr="00BD5371">
        <w:t xml:space="preserve">ork and fit for purpose by a marine survey being conducted by the Marine Warranty Surveyor. </w:t>
      </w:r>
    </w:p>
    <w:p w14:paraId="6AACB85D" w14:textId="42701C17" w:rsidR="00843A0F" w:rsidRPr="00BD5371" w:rsidRDefault="00843A0F" w:rsidP="00CD01FB">
      <w:pPr>
        <w:pStyle w:val="Texto3"/>
      </w:pPr>
      <w:r w:rsidRPr="00BD5371">
        <w:t xml:space="preserve">Each such marine survey and the results thereof shall be without prejudice to the obligations and liabilities of </w:t>
      </w:r>
      <w:r w:rsidR="00D44256" w:rsidRPr="00BD5371">
        <w:t xml:space="preserve">Seller </w:t>
      </w:r>
      <w:r w:rsidRPr="00BD5371">
        <w:t xml:space="preserve">under the </w:t>
      </w:r>
      <w:r w:rsidR="00D44256" w:rsidRPr="00BD5371">
        <w:t>Agreement</w:t>
      </w:r>
      <w:r w:rsidRPr="00BD5371">
        <w:t>.</w:t>
      </w:r>
    </w:p>
    <w:p w14:paraId="770032F0" w14:textId="17F6590C" w:rsidR="00843A0F" w:rsidRPr="00BD5371" w:rsidRDefault="00843A0F" w:rsidP="00CD01FB">
      <w:pPr>
        <w:pStyle w:val="Texto3"/>
      </w:pPr>
      <w:r w:rsidRPr="00BD5371">
        <w:t>All costs associated with the preparation of the vessels for marine survey and the time-related charges and other costs during the survey(s) are included in the Contract Price.</w:t>
      </w:r>
    </w:p>
    <w:p w14:paraId="3CD2898A" w14:textId="0DF12C6A" w:rsidR="00C83061" w:rsidRPr="00BD5371" w:rsidRDefault="00C83061" w:rsidP="00B65991">
      <w:pPr>
        <w:pStyle w:val="PargrafodaLista"/>
        <w:numPr>
          <w:ilvl w:val="1"/>
          <w:numId w:val="5"/>
        </w:numPr>
        <w:spacing w:after="240" w:line="240" w:lineRule="auto"/>
        <w:ind w:left="0" w:firstLine="0"/>
        <w:contextualSpacing w:val="0"/>
        <w:jc w:val="both"/>
        <w:rPr>
          <w:rFonts w:ascii="Arial" w:hAnsi="Arial" w:cs="Arial"/>
          <w:b/>
          <w:sz w:val="24"/>
          <w:szCs w:val="24"/>
          <w:lang w:val="en-US"/>
        </w:rPr>
      </w:pPr>
      <w:r w:rsidRPr="00BD5371">
        <w:rPr>
          <w:rFonts w:ascii="Arial" w:hAnsi="Arial" w:cs="Arial"/>
          <w:b/>
          <w:sz w:val="24"/>
          <w:szCs w:val="24"/>
          <w:lang w:val="en-US"/>
        </w:rPr>
        <w:t xml:space="preserve">Marine </w:t>
      </w:r>
      <w:r w:rsidR="00F22AAD">
        <w:rPr>
          <w:rFonts w:ascii="Arial" w:hAnsi="Arial" w:cs="Arial"/>
          <w:b/>
          <w:sz w:val="24"/>
          <w:szCs w:val="24"/>
          <w:lang w:val="en-US"/>
        </w:rPr>
        <w:t>g</w:t>
      </w:r>
      <w:r w:rsidRPr="00BD5371">
        <w:rPr>
          <w:rFonts w:ascii="Arial" w:hAnsi="Arial" w:cs="Arial"/>
          <w:b/>
          <w:sz w:val="24"/>
          <w:szCs w:val="24"/>
          <w:lang w:val="en-US"/>
        </w:rPr>
        <w:t>rowth/</w:t>
      </w:r>
      <w:r w:rsidR="00F22AAD">
        <w:rPr>
          <w:rFonts w:ascii="Arial" w:hAnsi="Arial" w:cs="Arial"/>
          <w:b/>
          <w:sz w:val="24"/>
          <w:szCs w:val="24"/>
          <w:lang w:val="en-US"/>
        </w:rPr>
        <w:t>b</w:t>
      </w:r>
      <w:r w:rsidRPr="00BD5371">
        <w:rPr>
          <w:rFonts w:ascii="Arial" w:hAnsi="Arial" w:cs="Arial"/>
          <w:b/>
          <w:sz w:val="24"/>
          <w:szCs w:val="24"/>
          <w:lang w:val="en-US"/>
        </w:rPr>
        <w:t>iofouling</w:t>
      </w:r>
    </w:p>
    <w:p w14:paraId="4CAAEC2F" w14:textId="2A740F20" w:rsidR="00F4625C" w:rsidRPr="00BD5371" w:rsidRDefault="00D44256" w:rsidP="00CD01FB">
      <w:pPr>
        <w:pStyle w:val="Texto3"/>
      </w:pPr>
      <w:r w:rsidRPr="00BD5371">
        <w:t xml:space="preserve">Seller </w:t>
      </w:r>
      <w:r w:rsidR="00F4625C" w:rsidRPr="00BD5371">
        <w:t xml:space="preserve">shall apply tin-free antifouling paint on the Hull underwater surfaces (flat and vertical bottom, including all associated structures and sea chests) of the </w:t>
      </w:r>
      <w:r w:rsidRPr="00BD5371">
        <w:t>Unit</w:t>
      </w:r>
      <w:r w:rsidR="00F4625C" w:rsidRPr="00BD5371">
        <w:t xml:space="preserve">. The anti-fouling painting scheme shall follow NORMAM </w:t>
      </w:r>
      <w:r w:rsidR="00513879" w:rsidRPr="00BD5371">
        <w:t>-401/</w:t>
      </w:r>
      <w:r w:rsidR="00F4625C" w:rsidRPr="00BD5371">
        <w:t xml:space="preserve">DPC and IMO Convention on Anti-Fouling Systems. The certificates of paint application must be presented to </w:t>
      </w:r>
      <w:r w:rsidRPr="00BD5371">
        <w:t>Buyer</w:t>
      </w:r>
      <w:r w:rsidR="00F4625C" w:rsidRPr="00BD5371">
        <w:t>.</w:t>
      </w:r>
    </w:p>
    <w:p w14:paraId="1AF6C555" w14:textId="78419B46" w:rsidR="00BD5C56" w:rsidRPr="00BD5371" w:rsidRDefault="00BD5C56" w:rsidP="00CD01FB">
      <w:pPr>
        <w:pStyle w:val="Texto3"/>
      </w:pPr>
      <w:r w:rsidRPr="00BD5371">
        <w:t xml:space="preserve">If the </w:t>
      </w:r>
      <w:r w:rsidR="00D44256" w:rsidRPr="00BD5371">
        <w:t xml:space="preserve">Unit </w:t>
      </w:r>
      <w:r w:rsidRPr="00BD5371">
        <w:t xml:space="preserve">is transported from a site outside Brazilian </w:t>
      </w:r>
      <w:r w:rsidR="00571AEE">
        <w:t>w</w:t>
      </w:r>
      <w:r w:rsidRPr="00BD5371">
        <w:t xml:space="preserve">aters, </w:t>
      </w:r>
      <w:r w:rsidR="00D44256" w:rsidRPr="00BD5371">
        <w:t xml:space="preserve">Seller </w:t>
      </w:r>
      <w:r w:rsidRPr="00BD5371">
        <w:t xml:space="preserve">shall ensure the </w:t>
      </w:r>
      <w:r w:rsidR="00571AEE" w:rsidRPr="00BD5371">
        <w:t xml:space="preserve">Hull </w:t>
      </w:r>
      <w:r w:rsidRPr="00BD5371">
        <w:t>to be free of marine growth/biofouling as follows:</w:t>
      </w:r>
    </w:p>
    <w:p w14:paraId="273C9729" w14:textId="07EEB230" w:rsidR="00E6158E" w:rsidRDefault="002F0B1E" w:rsidP="00CD01FB">
      <w:pPr>
        <w:pStyle w:val="texto4"/>
      </w:pPr>
      <w:r w:rsidRPr="00CD01FB">
        <w:t xml:space="preserve">Hull and niche areas cleaning shall be performed and properly reported within 30 days before sailing to Brazilian </w:t>
      </w:r>
      <w:r w:rsidR="001E0E02">
        <w:t>w</w:t>
      </w:r>
      <w:r w:rsidRPr="00CD01FB">
        <w:t xml:space="preserve">aters according to local legislations where the cleaning will be </w:t>
      </w:r>
      <w:r w:rsidRPr="00CD01FB">
        <w:lastRenderedPageBreak/>
        <w:t xml:space="preserve">executed. Cleaning reports with cleaning method description and representative photos of the </w:t>
      </w:r>
      <w:r w:rsidR="00A71472" w:rsidRPr="00CD01FB">
        <w:t xml:space="preserve">hull </w:t>
      </w:r>
      <w:r w:rsidRPr="00CD01FB">
        <w:t xml:space="preserve">and niche areas after the cleaning shall be submitted to </w:t>
      </w:r>
      <w:r w:rsidR="00D44256" w:rsidRPr="00CD01FB">
        <w:t xml:space="preserve">Buyer </w:t>
      </w:r>
      <w:r w:rsidRPr="00CD01FB">
        <w:t xml:space="preserve">appraisal and shall be attested and signed by </w:t>
      </w:r>
      <w:proofErr w:type="gramStart"/>
      <w:r w:rsidRPr="00CD01FB">
        <w:t>a qualified</w:t>
      </w:r>
      <w:proofErr w:type="gramEnd"/>
      <w:r w:rsidRPr="00CD01FB">
        <w:t xml:space="preserve"> professional, as biologists or oceanographers, capable </w:t>
      </w:r>
      <w:proofErr w:type="gramStart"/>
      <w:r w:rsidRPr="00CD01FB">
        <w:t>to state</w:t>
      </w:r>
      <w:proofErr w:type="gramEnd"/>
      <w:r w:rsidRPr="00CD01FB">
        <w:t xml:space="preserve"> that the </w:t>
      </w:r>
      <w:r w:rsidR="00D33266" w:rsidRPr="00CD01FB">
        <w:t xml:space="preserve">hull </w:t>
      </w:r>
      <w:r w:rsidRPr="00CD01FB">
        <w:t xml:space="preserve">and all niche areas are entirely free of macrofouling. </w:t>
      </w:r>
      <w:r w:rsidR="00D44256" w:rsidRPr="00CD01FB">
        <w:t xml:space="preserve">Seller </w:t>
      </w:r>
      <w:r w:rsidRPr="00CD01FB">
        <w:t xml:space="preserve">shall also deliver to </w:t>
      </w:r>
      <w:r w:rsidR="00D44256" w:rsidRPr="00CD01FB">
        <w:t xml:space="preserve">Buyer </w:t>
      </w:r>
      <w:r w:rsidRPr="00CD01FB">
        <w:t xml:space="preserve">videos and photos of all the cleaning process in a separate report. </w:t>
      </w:r>
      <w:r w:rsidR="00D44256" w:rsidRPr="00CD01FB">
        <w:t xml:space="preserve">Seller </w:t>
      </w:r>
      <w:r w:rsidRPr="00CD01FB">
        <w:t>shall identify each photograph with a reference Hull area.</w:t>
      </w:r>
    </w:p>
    <w:p w14:paraId="135B041D" w14:textId="6B368253" w:rsidR="002F0B1E" w:rsidRPr="00BD5371" w:rsidRDefault="002F0B1E" w:rsidP="00CD01FB">
      <w:pPr>
        <w:pStyle w:val="texto4"/>
      </w:pPr>
      <w:r w:rsidRPr="00BD5371">
        <w:t xml:space="preserve">Monthly under water hull and niche area inspecting and cleaning (grooming) </w:t>
      </w:r>
      <w:r w:rsidR="00386B4A">
        <w:t>shall</w:t>
      </w:r>
      <w:r w:rsidRPr="00BD5371">
        <w:t xml:space="preserve"> be performed </w:t>
      </w:r>
      <w:r w:rsidR="00980420">
        <w:t xml:space="preserve">by </w:t>
      </w:r>
      <w:r w:rsidR="00D44256">
        <w:t>Seller</w:t>
      </w:r>
      <w:r w:rsidR="00D44256" w:rsidRPr="00BD5371">
        <w:t xml:space="preserve"> </w:t>
      </w:r>
      <w:r w:rsidRPr="00BD5371">
        <w:t xml:space="preserve">during the hull stay at Brazilian yard or sheltered waters (whenever those areas have proven occurrence of sun coral) to prevent any marine growth/biofouling. Periodic Cleaning reports and a final report as per item above shall be performed. All reports shall be attested and signed by a qualified professional with a knowledge of marine biology, such as a biologist or oceanographer, stating that the </w:t>
      </w:r>
      <w:r w:rsidR="0017175B" w:rsidRPr="00BD5371">
        <w:t xml:space="preserve">hull </w:t>
      </w:r>
      <w:r w:rsidRPr="00BD5371">
        <w:t xml:space="preserve">and niches areas are free from sun coral / macrofouling and shall be submitted to </w:t>
      </w:r>
      <w:r w:rsidR="00D44256" w:rsidRPr="00BD5371">
        <w:t xml:space="preserve">Buyer </w:t>
      </w:r>
      <w:r w:rsidRPr="00BD5371">
        <w:t>appraisal.</w:t>
      </w:r>
    </w:p>
    <w:p w14:paraId="25B9966B" w14:textId="1F8E071F" w:rsidR="002F0B1E" w:rsidRPr="00BD5371" w:rsidRDefault="002F0B1E" w:rsidP="00CD01FB">
      <w:pPr>
        <w:pStyle w:val="texto4"/>
      </w:pPr>
      <w:r w:rsidRPr="00BD5371">
        <w:t xml:space="preserve">In any other areas, </w:t>
      </w:r>
      <w:r w:rsidR="00D44256" w:rsidRPr="00BD5371">
        <w:t xml:space="preserve">Seller </w:t>
      </w:r>
      <w:r w:rsidRPr="00BD5371">
        <w:t xml:space="preserve">shall evaluate the best way to prevent and ensure the hull and niche areas will be free of sun coral before </w:t>
      </w:r>
      <w:r w:rsidR="00787472">
        <w:t>S</w:t>
      </w:r>
      <w:r w:rsidRPr="00BD5371">
        <w:t xml:space="preserve">ail </w:t>
      </w:r>
      <w:r w:rsidR="00787472">
        <w:t>A</w:t>
      </w:r>
      <w:r w:rsidRPr="00BD5371">
        <w:t xml:space="preserve">way to final location or other regions. If the presence of sun coral is confirmed then hull and niche areas cleaning shall be performed, following the requirements of the competent environmental agency and the Brazilian legislation. Cleaning report with cleaning method description and photos after the cleaning shall be submitted to </w:t>
      </w:r>
      <w:r w:rsidR="00D44256" w:rsidRPr="00BD5371">
        <w:t xml:space="preserve">Buyer </w:t>
      </w:r>
      <w:r w:rsidRPr="00BD5371">
        <w:t xml:space="preserve">appraisal and shall be attested and signed by a qualified professional, </w:t>
      </w:r>
      <w:proofErr w:type="gramStart"/>
      <w:r w:rsidRPr="00BD5371">
        <w:t>as</w:t>
      </w:r>
      <w:proofErr w:type="gramEnd"/>
      <w:r w:rsidRPr="00BD5371">
        <w:t xml:space="preserve"> biologists or oceanographers, capable </w:t>
      </w:r>
      <w:proofErr w:type="gramStart"/>
      <w:r w:rsidRPr="00BD5371">
        <w:t>to state</w:t>
      </w:r>
      <w:proofErr w:type="gramEnd"/>
      <w:r w:rsidRPr="00BD5371">
        <w:t xml:space="preserve"> that the hull and all niche areas are free of sun coral. </w:t>
      </w:r>
      <w:r w:rsidR="00D44256" w:rsidRPr="00BD5371">
        <w:t xml:space="preserve">Seller </w:t>
      </w:r>
      <w:r w:rsidRPr="00BD5371">
        <w:t xml:space="preserve">shall also deliver to </w:t>
      </w:r>
      <w:r w:rsidR="00D44256" w:rsidRPr="00BD5371">
        <w:t xml:space="preserve">Buyer </w:t>
      </w:r>
      <w:r w:rsidRPr="00BD5371">
        <w:t xml:space="preserve">videos and photos of all the cleaning process in a separate report. </w:t>
      </w:r>
      <w:r w:rsidR="00D44256" w:rsidRPr="00BD5371">
        <w:t xml:space="preserve">Seller </w:t>
      </w:r>
      <w:r w:rsidRPr="00BD5371">
        <w:t>shall identify each photograph with a reference Hull area.</w:t>
      </w:r>
    </w:p>
    <w:p w14:paraId="5BCC3E18" w14:textId="609E9F86" w:rsidR="002F0B1E" w:rsidRPr="00BD5371" w:rsidRDefault="002F0B1E" w:rsidP="00CD01FB">
      <w:pPr>
        <w:pStyle w:val="texto4"/>
      </w:pPr>
      <w:r w:rsidRPr="00BD5371">
        <w:t xml:space="preserve">Within 30 days before </w:t>
      </w:r>
      <w:r w:rsidR="00A62ADF">
        <w:t>S</w:t>
      </w:r>
      <w:r w:rsidRPr="00BD5371">
        <w:t xml:space="preserve">ail </w:t>
      </w:r>
      <w:r w:rsidR="00A62ADF">
        <w:t>A</w:t>
      </w:r>
      <w:r w:rsidRPr="00BD5371">
        <w:t xml:space="preserve">way to final location or other regions </w:t>
      </w:r>
      <w:r w:rsidR="00D44256" w:rsidRPr="00BD5371">
        <w:t xml:space="preserve">Seller </w:t>
      </w:r>
      <w:r w:rsidRPr="00BD5371">
        <w:t xml:space="preserve">shall perform hull and niche areas inspection to confirm that the hull and niche areas are free of macrofouling and/or sun coral. Inspection report with inspection method description and photos shall be submitted to </w:t>
      </w:r>
      <w:r w:rsidR="00D44256" w:rsidRPr="00BD5371">
        <w:t xml:space="preserve">Buyer </w:t>
      </w:r>
      <w:r w:rsidRPr="00BD5371">
        <w:t xml:space="preserve">appraisal and shall be attested and signed by a qualified professional, </w:t>
      </w:r>
      <w:proofErr w:type="gramStart"/>
      <w:r w:rsidRPr="00BD5371">
        <w:t>as</w:t>
      </w:r>
      <w:proofErr w:type="gramEnd"/>
      <w:r w:rsidRPr="00BD5371">
        <w:t xml:space="preserve"> biologists or oceanographers, capable </w:t>
      </w:r>
      <w:proofErr w:type="gramStart"/>
      <w:r w:rsidRPr="00BD5371">
        <w:t>to state</w:t>
      </w:r>
      <w:proofErr w:type="gramEnd"/>
      <w:r w:rsidRPr="00BD5371">
        <w:t xml:space="preserve"> that the hull and all niche areas are free of sun coral. During the cleaning activity, </w:t>
      </w:r>
      <w:proofErr w:type="gramStart"/>
      <w:r w:rsidRPr="00BD5371">
        <w:t>shall be provided contention</w:t>
      </w:r>
      <w:proofErr w:type="gramEnd"/>
      <w:r w:rsidRPr="00BD5371">
        <w:t xml:space="preserve"> for removed residues. </w:t>
      </w:r>
      <w:r w:rsidR="00D44256" w:rsidRPr="00BD5371">
        <w:t xml:space="preserve">Seller </w:t>
      </w:r>
      <w:r w:rsidRPr="00BD5371">
        <w:t xml:space="preserve">shall also deliver to </w:t>
      </w:r>
      <w:r w:rsidR="00D44256" w:rsidRPr="00BD5371">
        <w:t xml:space="preserve">Buyer </w:t>
      </w:r>
      <w:r w:rsidRPr="00BD5371">
        <w:t xml:space="preserve">videos and photos of all the cleaning process in a separate report. </w:t>
      </w:r>
      <w:r w:rsidR="00D44256" w:rsidRPr="00BD5371">
        <w:t xml:space="preserve">Seller </w:t>
      </w:r>
      <w:r w:rsidRPr="00BD5371">
        <w:t>shall identify each photograph with a reference Hull area.</w:t>
      </w:r>
    </w:p>
    <w:p w14:paraId="268421DB" w14:textId="6202532D" w:rsidR="00FB59A2" w:rsidRPr="00BD5371" w:rsidRDefault="00D44256" w:rsidP="00CD01FB">
      <w:pPr>
        <w:pStyle w:val="texto4"/>
      </w:pPr>
      <w:r w:rsidRPr="00BD5371">
        <w:lastRenderedPageBreak/>
        <w:t xml:space="preserve">Seller </w:t>
      </w:r>
      <w:r w:rsidR="002F0B1E" w:rsidRPr="00BD5371">
        <w:t xml:space="preserve">shall perform a Hazards Identification (HAZID) study focusing on the risks associated to the transportation of the </w:t>
      </w:r>
      <w:r w:rsidRPr="00BD5371">
        <w:t xml:space="preserve">Unit </w:t>
      </w:r>
      <w:r w:rsidR="002F0B1E" w:rsidRPr="00BD5371">
        <w:t>from the abroad shipyard to Brazil.</w:t>
      </w:r>
    </w:p>
    <w:p w14:paraId="6CA19ACF" w14:textId="21E9EBF4" w:rsidR="00C83061" w:rsidRPr="00BD5371" w:rsidRDefault="007922CE" w:rsidP="008B273D">
      <w:pPr>
        <w:pStyle w:val="Texto3"/>
      </w:pPr>
      <w:r w:rsidRPr="00BD5371">
        <w:t>The requirements set forth in NORMAM-401/DPC - Ballast Water Management and Control – shall be applied.</w:t>
      </w:r>
    </w:p>
    <w:p w14:paraId="085F6FBE" w14:textId="703DA35A" w:rsidR="00C83061" w:rsidRPr="008B273D" w:rsidRDefault="00C83061" w:rsidP="008B273D">
      <w:pPr>
        <w:pStyle w:val="Texto2"/>
        <w:rPr>
          <w:b/>
          <w:bCs w:val="0"/>
        </w:rPr>
      </w:pPr>
      <w:r w:rsidRPr="008B273D">
        <w:rPr>
          <w:b/>
          <w:bCs w:val="0"/>
        </w:rPr>
        <w:t>Other Obligations</w:t>
      </w:r>
    </w:p>
    <w:p w14:paraId="07B0A836" w14:textId="0BC9C5EF" w:rsidR="00C83061" w:rsidRPr="00BD5371" w:rsidRDefault="00D44256" w:rsidP="008B273D">
      <w:pPr>
        <w:pStyle w:val="Texto3"/>
      </w:pPr>
      <w:r w:rsidRPr="00BD5371">
        <w:t xml:space="preserve">Seller </w:t>
      </w:r>
      <w:r w:rsidR="00C83061" w:rsidRPr="00BD5371">
        <w:t xml:space="preserve">shall provide, no later than 1 (one) month after </w:t>
      </w:r>
      <w:r w:rsidRPr="00BD5371">
        <w:t xml:space="preserve">Buyer </w:t>
      </w:r>
      <w:r w:rsidR="00C83061" w:rsidRPr="00BD5371">
        <w:t xml:space="preserve">notification, all documents, in Brazilian Portuguese language, including design documents, as per IBAMA requirements, so that </w:t>
      </w:r>
      <w:r w:rsidRPr="00BD5371">
        <w:t xml:space="preserve">Buyer </w:t>
      </w:r>
      <w:r w:rsidR="00C83061" w:rsidRPr="00BD5371">
        <w:t>can obtain, at its own expenses, the proper environmental licensing from the referred organ.</w:t>
      </w:r>
    </w:p>
    <w:p w14:paraId="6C72EC1B" w14:textId="6A95DAA4" w:rsidR="00C83061" w:rsidRPr="00BD5371" w:rsidRDefault="00D44256" w:rsidP="008B273D">
      <w:pPr>
        <w:pStyle w:val="Texto3"/>
      </w:pPr>
      <w:r w:rsidRPr="00BD5371">
        <w:t xml:space="preserve">Seller </w:t>
      </w:r>
      <w:r w:rsidR="001E0615" w:rsidRPr="00BD5371">
        <w:t>shall respect</w:t>
      </w:r>
      <w:r w:rsidR="00C83061" w:rsidRPr="00BD5371">
        <w:t xml:space="preserve"> the routes and restricted areas of navigation and anchoring, according to the Obstacle Management System (SGO), provided by </w:t>
      </w:r>
      <w:r w:rsidRPr="00BD5371">
        <w:t>Buyer</w:t>
      </w:r>
      <w:r w:rsidR="00C83061" w:rsidRPr="00BD5371">
        <w:t xml:space="preserve">, when applicable, and the nautical chart, which is </w:t>
      </w:r>
      <w:r w:rsidRPr="00BD5371">
        <w:t xml:space="preserve">Seller’s </w:t>
      </w:r>
      <w:r w:rsidR="00C83061" w:rsidRPr="00BD5371">
        <w:t>responsibility.</w:t>
      </w:r>
    </w:p>
    <w:p w14:paraId="3336AFEF" w14:textId="6E331035" w:rsidR="00C83061" w:rsidRPr="00BD5371" w:rsidRDefault="00C83061" w:rsidP="008B273D">
      <w:pPr>
        <w:pStyle w:val="Texto3"/>
      </w:pPr>
      <w:r w:rsidRPr="00BD5371">
        <w:t xml:space="preserve">All permits, approvals or licenses required for performance of the </w:t>
      </w:r>
      <w:r w:rsidR="00F44A0B">
        <w:t>w</w:t>
      </w:r>
      <w:r w:rsidRPr="00BD5371">
        <w:t xml:space="preserve">orks for which </w:t>
      </w:r>
      <w:r w:rsidR="00D44256" w:rsidRPr="00BD5371">
        <w:t xml:space="preserve">Buyer </w:t>
      </w:r>
      <w:r w:rsidRPr="00BD5371">
        <w:t xml:space="preserve">has not assumed responsibility under item </w:t>
      </w:r>
      <w:r w:rsidR="005A198A" w:rsidRPr="00D81F11">
        <w:rPr>
          <w:color w:val="0000FF"/>
        </w:rPr>
        <w:fldChar w:fldCharType="begin"/>
      </w:r>
      <w:r w:rsidR="005A198A" w:rsidRPr="00D81F11">
        <w:rPr>
          <w:color w:val="0000FF"/>
        </w:rPr>
        <w:instrText xml:space="preserve"> REF _Ref175391773 \r \h </w:instrText>
      </w:r>
      <w:r w:rsidR="005A198A" w:rsidRPr="00D81F11">
        <w:rPr>
          <w:color w:val="0000FF"/>
        </w:rPr>
      </w:r>
      <w:r w:rsidR="005A198A" w:rsidRPr="00D81F11">
        <w:rPr>
          <w:color w:val="0000FF"/>
        </w:rPr>
        <w:fldChar w:fldCharType="separate"/>
      </w:r>
      <w:r w:rsidR="005A198A" w:rsidRPr="00D81F11">
        <w:rPr>
          <w:color w:val="0000FF"/>
        </w:rPr>
        <w:t>2</w:t>
      </w:r>
      <w:r w:rsidR="005A198A" w:rsidRPr="00D81F11">
        <w:rPr>
          <w:color w:val="0000FF"/>
        </w:rPr>
        <w:fldChar w:fldCharType="end"/>
      </w:r>
      <w:r w:rsidRPr="00BD5371">
        <w:t xml:space="preserve"> of this Exhibit, shall be </w:t>
      </w:r>
      <w:r w:rsidR="00843114">
        <w:t>considered</w:t>
      </w:r>
      <w:r w:rsidR="003F54A9">
        <w:t xml:space="preserve"> </w:t>
      </w:r>
      <w:r w:rsidR="00D44256" w:rsidRPr="00BD5371">
        <w:t>Seller’s</w:t>
      </w:r>
      <w:r w:rsidR="003F54A9">
        <w:t xml:space="preserve"> </w:t>
      </w:r>
      <w:r w:rsidR="00E50B87" w:rsidRPr="00E50B87">
        <w:t>responsibility, except as otherwise expressly provided in the Agreemen</w:t>
      </w:r>
      <w:r w:rsidR="00E50B87">
        <w:t>t</w:t>
      </w:r>
      <w:r w:rsidRPr="00BD5371">
        <w:t>.</w:t>
      </w:r>
    </w:p>
    <w:p w14:paraId="0C09FFE1" w14:textId="627CC803" w:rsidR="00C83061" w:rsidRPr="00BD5371" w:rsidRDefault="00C83061" w:rsidP="008B273D">
      <w:pPr>
        <w:pStyle w:val="Texto3"/>
      </w:pPr>
      <w:r w:rsidRPr="00BD5371">
        <w:t>All certificates, permits, and authorizations, including, without limitation, completion certificates and operating permits</w:t>
      </w:r>
      <w:r w:rsidR="006F4C23">
        <w:t>,</w:t>
      </w:r>
      <w:r w:rsidRPr="00BD5371">
        <w:t xml:space="preserve"> as required by applicable laws</w:t>
      </w:r>
      <w:r w:rsidR="006F4C23">
        <w:t>,</w:t>
      </w:r>
      <w:r w:rsidRPr="00BD5371">
        <w:t xml:space="preserve"> to conduct the Performance Tests, Demonstration Test or Operational Tests, except for </w:t>
      </w:r>
      <w:proofErr w:type="gramStart"/>
      <w:r w:rsidRPr="00BD5371">
        <w:t>test</w:t>
      </w:r>
      <w:proofErr w:type="gramEnd"/>
      <w:r w:rsidRPr="00BD5371">
        <w:t xml:space="preserve"> performed in the final location of the </w:t>
      </w:r>
      <w:r w:rsidR="00D44256" w:rsidRPr="00BD5371">
        <w:t>Unit</w:t>
      </w:r>
      <w:r w:rsidRPr="00BD5371">
        <w:t>, shall be consider</w:t>
      </w:r>
      <w:r w:rsidR="00DE364F">
        <w:t>ed</w:t>
      </w:r>
      <w:r w:rsidRPr="00BD5371">
        <w:t xml:space="preserve"> </w:t>
      </w:r>
      <w:r w:rsidR="00D44256" w:rsidRPr="00BD5371">
        <w:t>Seller</w:t>
      </w:r>
      <w:r w:rsidR="00D44256">
        <w:t>’s</w:t>
      </w:r>
      <w:r w:rsidR="00D44256" w:rsidRPr="00BD5371">
        <w:t xml:space="preserve"> </w:t>
      </w:r>
      <w:r w:rsidRPr="00BD5371">
        <w:t>scope.</w:t>
      </w:r>
    </w:p>
    <w:p w14:paraId="3BE9D632" w14:textId="14303D29" w:rsidR="00C83061" w:rsidRPr="00BD5371" w:rsidRDefault="00D44256" w:rsidP="008B273D">
      <w:pPr>
        <w:pStyle w:val="Texto3"/>
      </w:pPr>
      <w:r w:rsidRPr="00BD5371">
        <w:t xml:space="preserve">Seller </w:t>
      </w:r>
      <w:r w:rsidR="00C83061" w:rsidRPr="00BD5371">
        <w:t xml:space="preserve">shall also </w:t>
      </w:r>
      <w:proofErr w:type="gramStart"/>
      <w:r w:rsidR="00C83061" w:rsidRPr="00BD5371">
        <w:t>provide assistance</w:t>
      </w:r>
      <w:proofErr w:type="gramEnd"/>
      <w:r w:rsidR="00C83061" w:rsidRPr="00BD5371">
        <w:t xml:space="preserve">, information and documentation required by </w:t>
      </w:r>
      <w:r w:rsidRPr="00BD5371">
        <w:t xml:space="preserve">Buyer </w:t>
      </w:r>
      <w:proofErr w:type="gramStart"/>
      <w:r w:rsidR="00C83061" w:rsidRPr="00BD5371">
        <w:t>in order to</w:t>
      </w:r>
      <w:proofErr w:type="gramEnd"/>
      <w:r w:rsidR="00C83061" w:rsidRPr="00BD5371">
        <w:t xml:space="preserve"> make it possible for the latter to obtain the permits listed </w:t>
      </w:r>
      <w:proofErr w:type="gramStart"/>
      <w:r w:rsidR="00C83061" w:rsidRPr="00BD5371">
        <w:t>as</w:t>
      </w:r>
      <w:proofErr w:type="gramEnd"/>
      <w:r w:rsidR="00C83061" w:rsidRPr="00BD5371">
        <w:t xml:space="preserve"> </w:t>
      </w:r>
      <w:r w:rsidRPr="00BD5371">
        <w:t xml:space="preserve">Buyer’s </w:t>
      </w:r>
      <w:r w:rsidR="00C83061" w:rsidRPr="00BD5371">
        <w:t>scope.</w:t>
      </w:r>
    </w:p>
    <w:p w14:paraId="1EE643DC" w14:textId="72262A56" w:rsidR="00C83061" w:rsidRPr="00BD5371" w:rsidRDefault="00D44256" w:rsidP="008B273D">
      <w:pPr>
        <w:pStyle w:val="Texto3"/>
      </w:pPr>
      <w:r w:rsidRPr="00BD5371">
        <w:t xml:space="preserve">Buyer </w:t>
      </w:r>
      <w:r w:rsidR="00C83061" w:rsidRPr="00BD5371">
        <w:t>shall provide the following consents and permits:</w:t>
      </w:r>
    </w:p>
    <w:p w14:paraId="229EB9C4" w14:textId="19A7153B" w:rsidR="00C83061" w:rsidRPr="00BD5371" w:rsidRDefault="00C83061" w:rsidP="008B273D">
      <w:pPr>
        <w:pStyle w:val="texto4"/>
      </w:pPr>
      <w:r w:rsidRPr="00BD5371">
        <w:t>LI – “</w:t>
      </w:r>
      <w:proofErr w:type="spellStart"/>
      <w:r w:rsidR="00D44256" w:rsidRPr="00BD5371">
        <w:t>Licença</w:t>
      </w:r>
      <w:proofErr w:type="spellEnd"/>
      <w:r w:rsidR="00D44256" w:rsidRPr="00BD5371">
        <w:t xml:space="preserve"> de </w:t>
      </w:r>
      <w:proofErr w:type="spellStart"/>
      <w:r w:rsidR="00D44256" w:rsidRPr="00BD5371">
        <w:t>Instalação</w:t>
      </w:r>
      <w:proofErr w:type="spellEnd"/>
      <w:r w:rsidRPr="00BD5371">
        <w:t>” (Site Installation Permit), related to the installation of the oil and gas production facilities at final location.</w:t>
      </w:r>
    </w:p>
    <w:p w14:paraId="50A460EC" w14:textId="39E628EA" w:rsidR="00C83061" w:rsidRPr="00BD5371" w:rsidRDefault="00C83061" w:rsidP="008B273D">
      <w:pPr>
        <w:pStyle w:val="texto4"/>
      </w:pPr>
      <w:r w:rsidRPr="00BD5371">
        <w:t>LO – “</w:t>
      </w:r>
      <w:proofErr w:type="spellStart"/>
      <w:r w:rsidR="00D44256" w:rsidRPr="00BD5371">
        <w:t>Licença</w:t>
      </w:r>
      <w:proofErr w:type="spellEnd"/>
      <w:r w:rsidR="00D44256" w:rsidRPr="00BD5371">
        <w:t xml:space="preserve"> de </w:t>
      </w:r>
      <w:proofErr w:type="spellStart"/>
      <w:r w:rsidR="00D44256" w:rsidRPr="00BD5371">
        <w:t>Operação</w:t>
      </w:r>
      <w:proofErr w:type="spellEnd"/>
      <w:r w:rsidRPr="00BD5371">
        <w:t>” (Operation Permit), related to the operation of the oil and gas production facilities at final location.</w:t>
      </w:r>
    </w:p>
    <w:p w14:paraId="268B888F" w14:textId="7EFEBCCB" w:rsidR="00C83061" w:rsidRPr="00BD5371" w:rsidRDefault="00240D3C" w:rsidP="00B65991">
      <w:pPr>
        <w:pStyle w:val="PargrafodaLista"/>
        <w:numPr>
          <w:ilvl w:val="1"/>
          <w:numId w:val="5"/>
        </w:numPr>
        <w:spacing w:after="240" w:line="240" w:lineRule="auto"/>
        <w:ind w:left="0" w:firstLine="0"/>
        <w:contextualSpacing w:val="0"/>
        <w:jc w:val="both"/>
        <w:rPr>
          <w:rFonts w:ascii="Arial" w:hAnsi="Arial" w:cs="Arial"/>
          <w:b/>
          <w:sz w:val="24"/>
          <w:szCs w:val="24"/>
          <w:lang w:val="en-US"/>
        </w:rPr>
      </w:pPr>
      <w:r w:rsidRPr="00BD5371">
        <w:rPr>
          <w:rFonts w:ascii="Arial" w:hAnsi="Arial" w:cs="Arial"/>
          <w:b/>
          <w:sz w:val="24"/>
          <w:szCs w:val="24"/>
          <w:lang w:val="en-US"/>
        </w:rPr>
        <w:t>Classification / Certification</w:t>
      </w:r>
    </w:p>
    <w:p w14:paraId="0D9DA585" w14:textId="63AD5A1B" w:rsidR="00240D3C" w:rsidRPr="00BD5371" w:rsidRDefault="00D44256" w:rsidP="008B273D">
      <w:pPr>
        <w:pStyle w:val="Texto3"/>
      </w:pPr>
      <w:r w:rsidRPr="00BD5371">
        <w:t xml:space="preserve">Seller </w:t>
      </w:r>
      <w:r w:rsidR="00240D3C" w:rsidRPr="00BD5371">
        <w:t xml:space="preserve">shall take all necessary actions </w:t>
      </w:r>
      <w:proofErr w:type="gramStart"/>
      <w:r w:rsidR="00240D3C" w:rsidRPr="00BD5371">
        <w:t>in order to</w:t>
      </w:r>
      <w:proofErr w:type="gramEnd"/>
      <w:r w:rsidR="00240D3C" w:rsidRPr="00BD5371">
        <w:t xml:space="preserve"> guarantee that the </w:t>
      </w:r>
      <w:r w:rsidRPr="00BD5371">
        <w:t xml:space="preserve">Unit </w:t>
      </w:r>
      <w:r w:rsidR="00240D3C" w:rsidRPr="00BD5371">
        <w:t>will be designed for the specified functional requirements, including the design life of continuous operation without the necessity of dry-docking</w:t>
      </w:r>
      <w:r w:rsidR="00761619" w:rsidRPr="00BD5371">
        <w:t xml:space="preserve">, </w:t>
      </w:r>
      <w:r w:rsidR="001C6984" w:rsidRPr="00BD5371">
        <w:t xml:space="preserve">according </w:t>
      </w:r>
      <w:r w:rsidRPr="00BD5371">
        <w:t xml:space="preserve">Exhibit </w:t>
      </w:r>
      <w:r w:rsidR="001C6984" w:rsidRPr="00BD5371">
        <w:t xml:space="preserve">II – </w:t>
      </w:r>
      <w:r w:rsidRPr="00BD5371">
        <w:t xml:space="preserve">General Technical Description </w:t>
      </w:r>
      <w:r w:rsidR="001C6984" w:rsidRPr="00BD5371">
        <w:t>(GTD)</w:t>
      </w:r>
      <w:r w:rsidR="00240D3C" w:rsidRPr="00BD5371">
        <w:t>.</w:t>
      </w:r>
    </w:p>
    <w:p w14:paraId="4721BF21" w14:textId="6318970A" w:rsidR="00240D3C" w:rsidRPr="00BD5371" w:rsidRDefault="00D44256" w:rsidP="008B273D">
      <w:pPr>
        <w:pStyle w:val="Texto3"/>
      </w:pPr>
      <w:r w:rsidRPr="00BD5371">
        <w:lastRenderedPageBreak/>
        <w:t xml:space="preserve">Seller </w:t>
      </w:r>
      <w:r w:rsidR="00240D3C" w:rsidRPr="00BD5371">
        <w:t xml:space="preserve">shall allow audits, inspections, surveys and checks to be carried out during all phases of the project's life cycle, when requested by </w:t>
      </w:r>
      <w:r w:rsidRPr="00BD5371">
        <w:t>Buyer</w:t>
      </w:r>
      <w:r w:rsidR="00240D3C" w:rsidRPr="00BD5371">
        <w:t xml:space="preserve">, </w:t>
      </w:r>
      <w:proofErr w:type="gramStart"/>
      <w:r w:rsidR="00240D3C" w:rsidRPr="00BD5371">
        <w:t>in order to</w:t>
      </w:r>
      <w:proofErr w:type="gramEnd"/>
      <w:r w:rsidR="00240D3C" w:rsidRPr="00BD5371">
        <w:t xml:space="preserve"> comply with the </w:t>
      </w:r>
      <w:r w:rsidR="000F118A">
        <w:t>r</w:t>
      </w:r>
      <w:r w:rsidR="00240D3C" w:rsidRPr="00BD5371">
        <w:t xml:space="preserve">egulations of the </w:t>
      </w:r>
      <w:r w:rsidR="000F118A">
        <w:t>r</w:t>
      </w:r>
      <w:r w:rsidR="00240D3C" w:rsidRPr="00BD5371">
        <w:t xml:space="preserve">egulatory </w:t>
      </w:r>
      <w:r w:rsidR="000F118A">
        <w:t>b</w:t>
      </w:r>
      <w:r w:rsidR="00240D3C" w:rsidRPr="00BD5371">
        <w:t xml:space="preserve">odies. These checks shall be previously agreed between </w:t>
      </w:r>
      <w:r w:rsidRPr="00BD5371">
        <w:t xml:space="preserve">Seller </w:t>
      </w:r>
      <w:r w:rsidR="00240D3C" w:rsidRPr="00BD5371">
        <w:t xml:space="preserve">and </w:t>
      </w:r>
      <w:r w:rsidRPr="00BD5371">
        <w:t>Buyer</w:t>
      </w:r>
      <w:r w:rsidR="00240D3C" w:rsidRPr="00BD5371">
        <w:t>.</w:t>
      </w:r>
    </w:p>
    <w:p w14:paraId="21122973" w14:textId="77777777" w:rsidR="007C70D3" w:rsidRPr="00BD5371" w:rsidRDefault="007C70D3" w:rsidP="00B65991">
      <w:pPr>
        <w:pStyle w:val="PargrafodaLista"/>
        <w:spacing w:after="240" w:line="240" w:lineRule="auto"/>
        <w:ind w:left="0"/>
        <w:contextualSpacing w:val="0"/>
        <w:jc w:val="both"/>
        <w:rPr>
          <w:rFonts w:ascii="Arial" w:hAnsi="Arial" w:cs="Arial"/>
          <w:bCs/>
          <w:sz w:val="24"/>
          <w:szCs w:val="24"/>
          <w:lang w:val="en-US"/>
        </w:rPr>
      </w:pPr>
    </w:p>
    <w:p w14:paraId="25790DF4" w14:textId="6A8F348F" w:rsidR="00FD06F5" w:rsidRPr="00BD5371" w:rsidRDefault="00240D3C" w:rsidP="0088496F">
      <w:pPr>
        <w:pStyle w:val="Ttulo1"/>
        <w:rPr>
          <w:lang w:val="en-US"/>
        </w:rPr>
      </w:pPr>
      <w:bookmarkStart w:id="11" w:name="_Ref175498528"/>
      <w:bookmarkStart w:id="12" w:name="_Toc209429452"/>
      <w:r w:rsidRPr="00BD5371">
        <w:rPr>
          <w:lang w:val="en-US"/>
        </w:rPr>
        <w:t>UNIT HANDOVER</w:t>
      </w:r>
      <w:bookmarkEnd w:id="11"/>
      <w:bookmarkEnd w:id="12"/>
    </w:p>
    <w:p w14:paraId="65BC7587" w14:textId="17C99BD3" w:rsidR="00240D3C" w:rsidRPr="00BD5371" w:rsidRDefault="00644079" w:rsidP="008B273D">
      <w:pPr>
        <w:pStyle w:val="Texto2"/>
      </w:pPr>
      <w:r w:rsidRPr="00BD5371">
        <w:t xml:space="preserve">The Handover shall be carried out at the offshore final location in Brazil, after </w:t>
      </w:r>
      <w:r w:rsidR="00905F01">
        <w:t>S</w:t>
      </w:r>
      <w:r w:rsidRPr="00BD5371">
        <w:t xml:space="preserve">ubstantial </w:t>
      </w:r>
      <w:r w:rsidR="00905F01">
        <w:t>C</w:t>
      </w:r>
      <w:r w:rsidRPr="00BD5371">
        <w:t xml:space="preserve">ompletion and once all the conditions stated in the </w:t>
      </w:r>
      <w:r w:rsidR="00D44256" w:rsidRPr="00BD5371">
        <w:t xml:space="preserve">Agreement </w:t>
      </w:r>
      <w:r w:rsidRPr="00BD5371">
        <w:t xml:space="preserve">have been complied with. </w:t>
      </w:r>
      <w:r w:rsidR="00D44256" w:rsidRPr="00BD5371">
        <w:t xml:space="preserve">Buyer </w:t>
      </w:r>
      <w:r w:rsidRPr="00BD5371">
        <w:t xml:space="preserve">shall have the right to require </w:t>
      </w:r>
      <w:r w:rsidR="00D44256" w:rsidRPr="00BD5371">
        <w:t xml:space="preserve">Seller </w:t>
      </w:r>
      <w:r w:rsidRPr="00BD5371">
        <w:t xml:space="preserve">to Handover any Modules, </w:t>
      </w:r>
      <w:r w:rsidR="00755C1D">
        <w:t>m</w:t>
      </w:r>
      <w:r w:rsidRPr="00BD5371">
        <w:t xml:space="preserve">aterials or Equipment irrespective of </w:t>
      </w:r>
      <w:proofErr w:type="gramStart"/>
      <w:r w:rsidRPr="00BD5371">
        <w:t>whether or not</w:t>
      </w:r>
      <w:proofErr w:type="gramEnd"/>
      <w:r w:rsidRPr="00BD5371">
        <w:t xml:space="preserve"> </w:t>
      </w:r>
      <w:r w:rsidR="00D44256" w:rsidRPr="00BD5371">
        <w:t xml:space="preserve">Seller </w:t>
      </w:r>
      <w:r w:rsidRPr="00BD5371">
        <w:t xml:space="preserve">has completed all work associated with that portion of the Scope of Supply which was scheduled to be performed prior to the Handover Date. The </w:t>
      </w:r>
      <w:proofErr w:type="gramStart"/>
      <w:r w:rsidRPr="00BD5371">
        <w:t>issuance</w:t>
      </w:r>
      <w:proofErr w:type="gramEnd"/>
      <w:r w:rsidRPr="00BD5371">
        <w:t xml:space="preserve"> by </w:t>
      </w:r>
      <w:r w:rsidR="00D44256" w:rsidRPr="00BD5371">
        <w:t xml:space="preserve">Buyer </w:t>
      </w:r>
      <w:r w:rsidRPr="00BD5371">
        <w:t xml:space="preserve">of a Handover Certificate shall not relieve </w:t>
      </w:r>
      <w:r w:rsidR="00D44256" w:rsidRPr="00BD5371">
        <w:t xml:space="preserve">Seller </w:t>
      </w:r>
      <w:r w:rsidRPr="00BD5371">
        <w:t xml:space="preserve">of any of its obligations under this </w:t>
      </w:r>
      <w:r w:rsidR="00D44256" w:rsidRPr="00BD5371">
        <w:t xml:space="preserve">Agreement </w:t>
      </w:r>
      <w:r w:rsidRPr="00BD5371">
        <w:t xml:space="preserve">or at law, including without limitation </w:t>
      </w:r>
      <w:r w:rsidR="00D44256" w:rsidRPr="00BD5371">
        <w:t xml:space="preserve">Seller’s </w:t>
      </w:r>
      <w:r w:rsidRPr="00BD5371">
        <w:t>obligation to complete its scope</w:t>
      </w:r>
      <w:r w:rsidR="005E10CC" w:rsidRPr="00BD5371">
        <w:t>.</w:t>
      </w:r>
      <w:r w:rsidR="00CC534F" w:rsidRPr="00BD5371">
        <w:t xml:space="preserve"> </w:t>
      </w:r>
    </w:p>
    <w:p w14:paraId="2B984429" w14:textId="3956120C" w:rsidR="00784DB4" w:rsidRPr="00BD5371" w:rsidRDefault="00240D3C" w:rsidP="008B273D">
      <w:pPr>
        <w:pStyle w:val="Texto2"/>
      </w:pPr>
      <w:r w:rsidRPr="00BD5371">
        <w:t xml:space="preserve">For the </w:t>
      </w:r>
      <w:r w:rsidR="001E5251" w:rsidRPr="00BD5371">
        <w:t>Handover</w:t>
      </w:r>
      <w:r w:rsidRPr="00BD5371">
        <w:t xml:space="preserve">, </w:t>
      </w:r>
      <w:r w:rsidR="00D44256" w:rsidRPr="00BD5371">
        <w:t xml:space="preserve">Seller </w:t>
      </w:r>
      <w:r w:rsidRPr="00BD5371">
        <w:t xml:space="preserve">shall provide </w:t>
      </w:r>
      <w:r w:rsidR="00D44256" w:rsidRPr="00BD5371">
        <w:t xml:space="preserve">Buyer </w:t>
      </w:r>
      <w:r w:rsidR="001E5251" w:rsidRPr="00BD5371">
        <w:t xml:space="preserve">with </w:t>
      </w:r>
      <w:r w:rsidRPr="00BD5371">
        <w:t>all technical documents, including the as-built mark-up drawings</w:t>
      </w:r>
      <w:r w:rsidR="00511909" w:rsidRPr="00BD5371">
        <w:t xml:space="preserve"> for handover</w:t>
      </w:r>
      <w:r w:rsidRPr="00BD5371">
        <w:t xml:space="preserve">, manuals, data books, Classification Society certified documents, and all documents provided by </w:t>
      </w:r>
      <w:r w:rsidR="0044522F" w:rsidRPr="00BD5371">
        <w:t>suppliers</w:t>
      </w:r>
      <w:r w:rsidRPr="00BD5371">
        <w:t xml:space="preserve">, </w:t>
      </w:r>
      <w:r w:rsidR="00C76E88">
        <w:t>S</w:t>
      </w:r>
      <w:r w:rsidR="001827D3" w:rsidRPr="00BD5371">
        <w:t xml:space="preserve">ubcontractors </w:t>
      </w:r>
      <w:r w:rsidRPr="00BD5371">
        <w:t xml:space="preserve">and </w:t>
      </w:r>
      <w:r w:rsidR="00C76E88">
        <w:t>V</w:t>
      </w:r>
      <w:r w:rsidRPr="00BD5371">
        <w:t>endors.</w:t>
      </w:r>
    </w:p>
    <w:p w14:paraId="45FC2944" w14:textId="2C26F33B" w:rsidR="00AD5C58" w:rsidRPr="00BD5371" w:rsidRDefault="001E16A9" w:rsidP="008B273D">
      <w:pPr>
        <w:pStyle w:val="Texto2"/>
      </w:pPr>
      <w:r w:rsidRPr="00BD5371">
        <w:t xml:space="preserve">The documentation shall be organized and delivered in accordance with </w:t>
      </w:r>
      <w:r w:rsidR="00D44256" w:rsidRPr="00BD5371">
        <w:t xml:space="preserve">Exhibit </w:t>
      </w:r>
      <w:r w:rsidRPr="00BD5371">
        <w:t xml:space="preserve">III – </w:t>
      </w:r>
      <w:r w:rsidR="00D44256" w:rsidRPr="00BD5371">
        <w:t xml:space="preserve">Directives for Product Development </w:t>
      </w:r>
      <w:r w:rsidRPr="00BD5371">
        <w:t xml:space="preserve">and </w:t>
      </w:r>
      <w:r w:rsidR="00D44256" w:rsidRPr="00BD5371">
        <w:t xml:space="preserve">Exhibit </w:t>
      </w:r>
      <w:r w:rsidRPr="00BD5371">
        <w:t xml:space="preserve">V – </w:t>
      </w:r>
      <w:r w:rsidR="00D44256" w:rsidRPr="00BD5371">
        <w:t>Directives for Acquisitions</w:t>
      </w:r>
      <w:r w:rsidRPr="00BD5371">
        <w:t xml:space="preserve"> of the </w:t>
      </w:r>
      <w:r w:rsidR="00D44256" w:rsidRPr="00BD5371">
        <w:t>Agreement</w:t>
      </w:r>
      <w:r w:rsidRPr="00BD5371">
        <w:t>.</w:t>
      </w:r>
    </w:p>
    <w:p w14:paraId="49D659E0" w14:textId="3C5DB101" w:rsidR="001E16A9" w:rsidRPr="00BD5371" w:rsidRDefault="00780440" w:rsidP="008B273D">
      <w:pPr>
        <w:pStyle w:val="Texto2"/>
      </w:pPr>
      <w:r w:rsidRPr="00BD5371">
        <w:t xml:space="preserve">The documentation related to the construction and assembly activities shall be organized and supplied to </w:t>
      </w:r>
      <w:r w:rsidR="00D44256" w:rsidRPr="00BD5371">
        <w:t xml:space="preserve">Buyer </w:t>
      </w:r>
      <w:r w:rsidRPr="00BD5371">
        <w:t xml:space="preserve">in accordance with the </w:t>
      </w:r>
      <w:r w:rsidR="00D44256" w:rsidRPr="00BD5371">
        <w:t xml:space="preserve">Exhibit </w:t>
      </w:r>
      <w:r w:rsidRPr="00BD5371">
        <w:t xml:space="preserve">IV – </w:t>
      </w:r>
      <w:r w:rsidR="00D44256" w:rsidRPr="00BD5371">
        <w:t xml:space="preserve">Directives for Product Fabrication </w:t>
      </w:r>
      <w:r w:rsidRPr="00BD5371">
        <w:t xml:space="preserve">of the </w:t>
      </w:r>
      <w:r w:rsidR="00D44256" w:rsidRPr="00BD5371">
        <w:t>Agreement</w:t>
      </w:r>
      <w:r w:rsidRPr="00BD5371">
        <w:t>.</w:t>
      </w:r>
    </w:p>
    <w:p w14:paraId="25C8923C" w14:textId="1DE4F51B" w:rsidR="003A45C8" w:rsidRPr="00BD5371" w:rsidRDefault="00D44256" w:rsidP="008B273D">
      <w:pPr>
        <w:pStyle w:val="Texto2"/>
      </w:pPr>
      <w:r w:rsidRPr="00BD5371">
        <w:t xml:space="preserve">Seller </w:t>
      </w:r>
      <w:r w:rsidR="00B2614A" w:rsidRPr="00BD5371">
        <w:t xml:space="preserve">shall </w:t>
      </w:r>
      <w:r w:rsidR="007E5CCE" w:rsidRPr="00BD5371">
        <w:t>comply</w:t>
      </w:r>
      <w:r w:rsidR="00B2614A" w:rsidRPr="00BD5371">
        <w:t xml:space="preserve"> with a</w:t>
      </w:r>
      <w:r w:rsidR="003A45C8" w:rsidRPr="00BD5371">
        <w:t xml:space="preserve">ll requirements for Handover described in this </w:t>
      </w:r>
      <w:r w:rsidRPr="00BD5371">
        <w:t xml:space="preserve">Agreement </w:t>
      </w:r>
      <w:r w:rsidR="003A45C8" w:rsidRPr="00BD5371">
        <w:t xml:space="preserve">and its </w:t>
      </w:r>
      <w:r w:rsidRPr="00BD5371">
        <w:t xml:space="preserve">Exhibit </w:t>
      </w:r>
      <w:r w:rsidR="003A45C8" w:rsidRPr="00BD5371">
        <w:t xml:space="preserve">VIII – </w:t>
      </w:r>
      <w:r w:rsidRPr="00BD5371">
        <w:t>Directives for Commissioning Process</w:t>
      </w:r>
      <w:r w:rsidR="003A45C8" w:rsidRPr="00BD5371">
        <w:t>.</w:t>
      </w:r>
    </w:p>
    <w:p w14:paraId="102CF95A" w14:textId="35FF2A6E" w:rsidR="00240D3C" w:rsidRPr="001F0087" w:rsidRDefault="00D44256" w:rsidP="008B273D">
      <w:pPr>
        <w:pStyle w:val="Texto2"/>
      </w:pPr>
      <w:r w:rsidRPr="00BD5371">
        <w:t xml:space="preserve">Seller </w:t>
      </w:r>
      <w:r w:rsidR="00240D3C" w:rsidRPr="00BD5371">
        <w:t xml:space="preserve">shall maintain, in the </w:t>
      </w:r>
      <w:r w:rsidRPr="00BD5371">
        <w:t>Unit</w:t>
      </w:r>
      <w:r w:rsidR="00240D3C" w:rsidRPr="00BD5371">
        <w:t xml:space="preserve">, all legally required technical </w:t>
      </w:r>
      <w:r w:rsidR="00240D3C" w:rsidRPr="001F0087">
        <w:t xml:space="preserve">documents at disposal of </w:t>
      </w:r>
      <w:r w:rsidR="00351856">
        <w:t>a</w:t>
      </w:r>
      <w:r w:rsidR="00240D3C" w:rsidRPr="001F0087">
        <w:t>uthorities for consultation.</w:t>
      </w:r>
    </w:p>
    <w:p w14:paraId="202C6B53" w14:textId="396CC1F7" w:rsidR="00240D3C" w:rsidRPr="001F0087" w:rsidRDefault="00D44256" w:rsidP="008B273D">
      <w:pPr>
        <w:pStyle w:val="Texto2"/>
      </w:pPr>
      <w:r w:rsidRPr="001F0087">
        <w:t xml:space="preserve">Seller </w:t>
      </w:r>
      <w:r w:rsidR="00240D3C" w:rsidRPr="001F0087">
        <w:t xml:space="preserve">shall ensure the release </w:t>
      </w:r>
      <w:r w:rsidR="00230DDE" w:rsidRPr="001F0087">
        <w:t xml:space="preserve">of </w:t>
      </w:r>
      <w:r w:rsidR="00BD4047" w:rsidRPr="001F0087">
        <w:t xml:space="preserve">the </w:t>
      </w:r>
      <w:r w:rsidRPr="001F0087">
        <w:t xml:space="preserve">Unit </w:t>
      </w:r>
      <w:r w:rsidR="00BC4E8C" w:rsidRPr="001F0087">
        <w:t>helideck by the competent Brazilian authorities (Port Aut</w:t>
      </w:r>
      <w:r w:rsidR="006875BD" w:rsidRPr="001F0087">
        <w:t>h</w:t>
      </w:r>
      <w:r w:rsidR="00BC4E8C" w:rsidRPr="001F0087">
        <w:t>ority and National Civil Aviation Agency)</w:t>
      </w:r>
      <w:r w:rsidR="006C76E9" w:rsidRPr="001F0087">
        <w:t xml:space="preserve"> and </w:t>
      </w:r>
      <w:r w:rsidR="005918E8" w:rsidRPr="001F0087">
        <w:t xml:space="preserve">Petrobras </w:t>
      </w:r>
      <w:r w:rsidR="006C76E9" w:rsidRPr="001F0087">
        <w:t>Technical Authority (SCA)</w:t>
      </w:r>
      <w:r w:rsidR="00BC4E8C" w:rsidRPr="001F0087">
        <w:t>, bearing all costs arising.</w:t>
      </w:r>
      <w:r w:rsidR="00EF5916" w:rsidRPr="001F0087">
        <w:t xml:space="preserve"> Before Handover, </w:t>
      </w:r>
      <w:r w:rsidR="005918E8" w:rsidRPr="001F0087">
        <w:t xml:space="preserve">Seller </w:t>
      </w:r>
      <w:r w:rsidR="00EF5916" w:rsidRPr="001F0087">
        <w:t xml:space="preserve">shall ensure that the helideck is ready to receive flights carrying </w:t>
      </w:r>
      <w:r w:rsidR="004F7CF4" w:rsidRPr="001F0087">
        <w:t>the</w:t>
      </w:r>
      <w:r w:rsidR="00EF5916" w:rsidRPr="001F0087">
        <w:t xml:space="preserve"> operational team. If the Integration Yard is located abroad, </w:t>
      </w:r>
      <w:r w:rsidR="005918E8" w:rsidRPr="001F0087">
        <w:t xml:space="preserve">Seller </w:t>
      </w:r>
      <w:r w:rsidR="00EF5916" w:rsidRPr="001F0087">
        <w:t xml:space="preserve">shall also provide an international helideck certification, which will include a registered helicopter test flight landing and taking off from the </w:t>
      </w:r>
      <w:r w:rsidR="005918E8" w:rsidRPr="001F0087">
        <w:t>Unit</w:t>
      </w:r>
      <w:r w:rsidR="00F65F1E" w:rsidRPr="001F0087">
        <w:t>.</w:t>
      </w:r>
    </w:p>
    <w:p w14:paraId="3DE334DA" w14:textId="0B877AD6" w:rsidR="00240D3C" w:rsidRPr="00BD5371" w:rsidRDefault="00240D3C" w:rsidP="008B273D">
      <w:pPr>
        <w:pStyle w:val="Texto2"/>
      </w:pPr>
      <w:r w:rsidRPr="00BD5371">
        <w:t xml:space="preserve">Radio-communication equipment deemed necessary aboard the </w:t>
      </w:r>
      <w:r w:rsidR="005918E8" w:rsidRPr="00BD5371">
        <w:t xml:space="preserve">Unit </w:t>
      </w:r>
      <w:r w:rsidRPr="00BD5371">
        <w:t xml:space="preserve">shall be operated by </w:t>
      </w:r>
      <w:r w:rsidR="005918E8" w:rsidRPr="00BD5371">
        <w:t xml:space="preserve">Seller </w:t>
      </w:r>
      <w:r w:rsidRPr="00BD5371">
        <w:t>that will be responsible for obtaining the licenses and frequencies for the operation of such equipment.</w:t>
      </w:r>
    </w:p>
    <w:p w14:paraId="7E499F9C" w14:textId="2D44B060" w:rsidR="00240D3C" w:rsidRPr="00BD5371" w:rsidRDefault="00B67D7F" w:rsidP="008B273D">
      <w:pPr>
        <w:pStyle w:val="Texto2"/>
      </w:pPr>
      <w:r w:rsidRPr="00BD5371">
        <w:lastRenderedPageBreak/>
        <w:t xml:space="preserve">Seller </w:t>
      </w:r>
      <w:r w:rsidR="00240D3C" w:rsidRPr="00BD5371">
        <w:t xml:space="preserve">shall take steps to obtain the </w:t>
      </w:r>
      <w:r w:rsidR="00D6458A">
        <w:t>d</w:t>
      </w:r>
      <w:r w:rsidR="00240D3C" w:rsidRPr="00BD5371">
        <w:t xml:space="preserve">eeds of </w:t>
      </w:r>
      <w:r w:rsidR="00D6458A">
        <w:t>i</w:t>
      </w:r>
      <w:r w:rsidR="00240D3C" w:rsidRPr="00BD5371">
        <w:t>nspection from the competent authorities for the onboard radio station</w:t>
      </w:r>
      <w:r w:rsidR="00905758" w:rsidRPr="00905758">
        <w:t xml:space="preserve"> </w:t>
      </w:r>
      <w:proofErr w:type="gramStart"/>
      <w:r w:rsidR="00905758" w:rsidRPr="00905758">
        <w:t>in order to</w:t>
      </w:r>
      <w:proofErr w:type="gramEnd"/>
      <w:r w:rsidR="00905758" w:rsidRPr="00905758">
        <w:t xml:space="preserve"> be ready for all necessary operations</w:t>
      </w:r>
      <w:r w:rsidR="00240D3C" w:rsidRPr="00BD5371">
        <w:t>.</w:t>
      </w:r>
    </w:p>
    <w:p w14:paraId="7254F802" w14:textId="559DD56F" w:rsidR="00240D3C" w:rsidRPr="00BD5371" w:rsidRDefault="00240D3C" w:rsidP="008B273D">
      <w:pPr>
        <w:pStyle w:val="Texto2"/>
      </w:pPr>
      <w:r w:rsidRPr="00BD5371">
        <w:t xml:space="preserve">All documents required by the </w:t>
      </w:r>
      <w:r w:rsidR="00574BE7">
        <w:t>l</w:t>
      </w:r>
      <w:r w:rsidRPr="00BD5371">
        <w:t xml:space="preserve">ocal </w:t>
      </w:r>
      <w:r w:rsidR="00574BE7">
        <w:t>a</w:t>
      </w:r>
      <w:r w:rsidRPr="00BD5371">
        <w:t xml:space="preserve">uthorities, Classification Society, MWS, rules and regulations of the </w:t>
      </w:r>
      <w:r w:rsidR="00F90682">
        <w:t>f</w:t>
      </w:r>
      <w:r w:rsidRPr="00BD5371">
        <w:t xml:space="preserve">lag </w:t>
      </w:r>
      <w:r w:rsidR="00F90682">
        <w:t>a</w:t>
      </w:r>
      <w:r w:rsidRPr="00BD5371">
        <w:t>uthority, as well as by the insurance company, shall be provided, dispatched</w:t>
      </w:r>
      <w:r w:rsidR="00F90682">
        <w:t xml:space="preserve"> and</w:t>
      </w:r>
      <w:r w:rsidRPr="00BD5371">
        <w:t xml:space="preserve"> prepared by </w:t>
      </w:r>
      <w:r w:rsidR="00B67D7F" w:rsidRPr="00BD5371">
        <w:t>Seller</w:t>
      </w:r>
      <w:r w:rsidRPr="00BD5371">
        <w:t>.</w:t>
      </w:r>
    </w:p>
    <w:p w14:paraId="1C4851DD" w14:textId="49638E6C" w:rsidR="00240D3C" w:rsidRDefault="00B67D7F" w:rsidP="00FC4774">
      <w:pPr>
        <w:pStyle w:val="Texto2"/>
        <w:numPr>
          <w:ilvl w:val="1"/>
          <w:numId w:val="28"/>
        </w:numPr>
        <w:spacing w:after="0"/>
      </w:pPr>
      <w:r w:rsidRPr="00BD5371">
        <w:t xml:space="preserve">Seller </w:t>
      </w:r>
      <w:r w:rsidR="00240D3C" w:rsidRPr="00BD5371">
        <w:t xml:space="preserve">shall develop, implement and maintain a functional safety plan on board </w:t>
      </w:r>
      <w:r w:rsidR="00690706">
        <w:t xml:space="preserve">of the </w:t>
      </w:r>
      <w:r w:rsidRPr="00BD5371">
        <w:t>Unit</w:t>
      </w:r>
      <w:r w:rsidR="00240D3C" w:rsidRPr="00BD5371">
        <w:t xml:space="preserve">, in accordance with Chapter XI-2 of SOLAS and the ISPS Code. </w:t>
      </w:r>
      <w:r w:rsidRPr="00BD5371">
        <w:t xml:space="preserve">Seller </w:t>
      </w:r>
      <w:r w:rsidR="003C5518" w:rsidRPr="00BD5371">
        <w:t>shall</w:t>
      </w:r>
      <w:r w:rsidR="00240D3C" w:rsidRPr="00BD5371">
        <w:t xml:space="preserve"> also consider the rules, regulations and resolutions of the Brazilian regulatory bodies, such as ANP, IBAMA, the Brazilian Navy and </w:t>
      </w:r>
      <w:proofErr w:type="gramStart"/>
      <w:r w:rsidR="00240D3C" w:rsidRPr="00BD5371">
        <w:t>others;</w:t>
      </w:r>
      <w:proofErr w:type="gramEnd"/>
    </w:p>
    <w:p w14:paraId="2AA927E3" w14:textId="77777777" w:rsidR="00690706" w:rsidRPr="00BD5371" w:rsidRDefault="00690706" w:rsidP="00D81F11">
      <w:pPr>
        <w:pStyle w:val="Texto2"/>
        <w:numPr>
          <w:ilvl w:val="0"/>
          <w:numId w:val="0"/>
        </w:numPr>
        <w:spacing w:after="0"/>
        <w:ind w:left="502"/>
      </w:pPr>
    </w:p>
    <w:p w14:paraId="0DAB4C16" w14:textId="62B97876" w:rsidR="00240D3C" w:rsidRDefault="00B67D7F" w:rsidP="00FC4774">
      <w:pPr>
        <w:pStyle w:val="Texto2"/>
        <w:numPr>
          <w:ilvl w:val="1"/>
          <w:numId w:val="28"/>
        </w:numPr>
        <w:spacing w:after="0"/>
      </w:pPr>
      <w:r w:rsidRPr="00BD5371">
        <w:t xml:space="preserve">Seller </w:t>
      </w:r>
      <w:r w:rsidR="00240D3C" w:rsidRPr="00BD5371">
        <w:t xml:space="preserve">shall provide all legal requirements, such as forms, certificates, training programs, safety and protection procedures, audits and verifications, and obtain approvals and authorizations from the </w:t>
      </w:r>
      <w:r w:rsidR="00F03E18" w:rsidRPr="00BD5371">
        <w:t xml:space="preserve">Brazilian </w:t>
      </w:r>
      <w:r w:rsidR="002A48D3">
        <w:t>p</w:t>
      </w:r>
      <w:r w:rsidR="00F03E18" w:rsidRPr="00BD5371">
        <w:t xml:space="preserve">ort </w:t>
      </w:r>
      <w:r w:rsidR="002A48D3">
        <w:t>a</w:t>
      </w:r>
      <w:r w:rsidR="00F03E18" w:rsidRPr="00BD5371">
        <w:t xml:space="preserve">uthority, </w:t>
      </w:r>
      <w:r w:rsidR="002A48D3">
        <w:t>f</w:t>
      </w:r>
      <w:r w:rsidR="00240D3C" w:rsidRPr="00BD5371">
        <w:t xml:space="preserve">lag, </w:t>
      </w:r>
      <w:r w:rsidR="00176308">
        <w:t>n</w:t>
      </w:r>
      <w:r w:rsidR="00240D3C" w:rsidRPr="00BD5371">
        <w:t xml:space="preserve">avy, </w:t>
      </w:r>
      <w:r w:rsidR="00176308">
        <w:t>r</w:t>
      </w:r>
      <w:r w:rsidR="00240D3C" w:rsidRPr="00BD5371">
        <w:t xml:space="preserve">egulatory </w:t>
      </w:r>
      <w:r w:rsidR="00176308">
        <w:t>a</w:t>
      </w:r>
      <w:r w:rsidR="00240D3C" w:rsidRPr="00BD5371">
        <w:t xml:space="preserve">gencies, Federal Police, </w:t>
      </w:r>
      <w:r w:rsidR="00F03E18" w:rsidRPr="00BD5371">
        <w:t xml:space="preserve">Brazilian </w:t>
      </w:r>
      <w:r w:rsidR="00240D3C" w:rsidRPr="00BD5371">
        <w:t>Federal Revenue, CNEN, Ministry of Labor and other Brazilian regulatory bodies.</w:t>
      </w:r>
    </w:p>
    <w:p w14:paraId="1A15A77E" w14:textId="77777777" w:rsidR="00FC4774" w:rsidRPr="00BD5371" w:rsidRDefault="00FC4774" w:rsidP="00FC4774">
      <w:pPr>
        <w:pStyle w:val="Texto2"/>
        <w:numPr>
          <w:ilvl w:val="0"/>
          <w:numId w:val="0"/>
        </w:numPr>
        <w:spacing w:after="0"/>
        <w:ind w:left="502"/>
      </w:pPr>
    </w:p>
    <w:p w14:paraId="77E857EA" w14:textId="004F347E" w:rsidR="00240D3C" w:rsidRPr="00BD5371" w:rsidRDefault="00B67D7F" w:rsidP="008B273D">
      <w:pPr>
        <w:pStyle w:val="Texto2"/>
      </w:pPr>
      <w:r w:rsidRPr="00BD5371">
        <w:t xml:space="preserve">Seller </w:t>
      </w:r>
      <w:r w:rsidR="00240D3C" w:rsidRPr="00BD5371">
        <w:t xml:space="preserve">will be responsible for the release of the </w:t>
      </w:r>
      <w:r w:rsidRPr="00BD5371">
        <w:t xml:space="preserve">Unit </w:t>
      </w:r>
      <w:r w:rsidR="00240D3C" w:rsidRPr="00BD5371">
        <w:t xml:space="preserve">before the Brazilian </w:t>
      </w:r>
      <w:r w:rsidR="006D4563">
        <w:t>a</w:t>
      </w:r>
      <w:r w:rsidR="00240D3C" w:rsidRPr="00BD5371">
        <w:t xml:space="preserve">uthority - </w:t>
      </w:r>
      <w:r w:rsidRPr="00BD5371">
        <w:t>Directorate of Ports and Coast</w:t>
      </w:r>
      <w:r w:rsidR="00240D3C" w:rsidRPr="00BD5371">
        <w:t xml:space="preserve">, to operate the </w:t>
      </w:r>
      <w:r w:rsidRPr="00BD5371">
        <w:t xml:space="preserve">Unit </w:t>
      </w:r>
      <w:r w:rsidR="00240D3C" w:rsidRPr="00BD5371">
        <w:t>in Brazilian jurisdictional waters.</w:t>
      </w:r>
    </w:p>
    <w:p w14:paraId="2373B960" w14:textId="3F32FCC5" w:rsidR="00FD06F5" w:rsidRPr="00BD5371" w:rsidRDefault="00240D3C" w:rsidP="008B273D">
      <w:pPr>
        <w:pStyle w:val="Texto2"/>
      </w:pPr>
      <w:r w:rsidRPr="00BD5371">
        <w:t xml:space="preserve">Upon the request for </w:t>
      </w:r>
      <w:r w:rsidR="0081563A">
        <w:t>e</w:t>
      </w:r>
      <w:r w:rsidRPr="00BD5371">
        <w:t xml:space="preserve">xtraordinary </w:t>
      </w:r>
      <w:r w:rsidR="0081563A">
        <w:t>b</w:t>
      </w:r>
      <w:r w:rsidRPr="00BD5371">
        <w:t xml:space="preserve">urning </w:t>
      </w:r>
      <w:r w:rsidR="0081563A">
        <w:t>a</w:t>
      </w:r>
      <w:r w:rsidRPr="00BD5371">
        <w:t xml:space="preserve">uthorization to be filed at the ANP by </w:t>
      </w:r>
      <w:r w:rsidR="00B67D7F" w:rsidRPr="00BD5371">
        <w:t>Buyer</w:t>
      </w:r>
      <w:r w:rsidRPr="00BD5371">
        <w:t xml:space="preserve">, </w:t>
      </w:r>
      <w:r w:rsidR="00B67D7F" w:rsidRPr="00BD5371">
        <w:t xml:space="preserve">Seller </w:t>
      </w:r>
      <w:r w:rsidRPr="00BD5371">
        <w:t xml:space="preserve">shall participate in the preparation of the necessary previous documents and send the documents requested by </w:t>
      </w:r>
      <w:r w:rsidR="00B67D7F" w:rsidRPr="00BD5371">
        <w:t>Buyer</w:t>
      </w:r>
      <w:r w:rsidRPr="00BD5371">
        <w:t xml:space="preserve">, as well as their revisions, to include them in the set of documents that will be filed with the </w:t>
      </w:r>
      <w:r w:rsidR="00C549A3">
        <w:t>r</w:t>
      </w:r>
      <w:r w:rsidRPr="00BD5371">
        <w:t xml:space="preserve">egulatory </w:t>
      </w:r>
      <w:r w:rsidR="00C549A3">
        <w:t>a</w:t>
      </w:r>
      <w:r w:rsidRPr="00BD5371">
        <w:t>gency.</w:t>
      </w:r>
    </w:p>
    <w:p w14:paraId="6969085D" w14:textId="7F7DED3B" w:rsidR="00E35551" w:rsidRPr="00BD5371" w:rsidRDefault="00B67D7F" w:rsidP="008B273D">
      <w:pPr>
        <w:pStyle w:val="Texto2"/>
      </w:pPr>
      <w:r w:rsidRPr="00BD5371">
        <w:t xml:space="preserve">Seller </w:t>
      </w:r>
      <w:r w:rsidR="00C85F24" w:rsidRPr="00BD5371">
        <w:t xml:space="preserve">shall be responsible for </w:t>
      </w:r>
      <w:r w:rsidRPr="00BD5371">
        <w:t xml:space="preserve">Unit’s </w:t>
      </w:r>
      <w:r w:rsidR="0027379D" w:rsidRPr="00BD5371">
        <w:t>delivery at its final offshore location</w:t>
      </w:r>
      <w:r w:rsidR="00D130B2" w:rsidRPr="00BD5371">
        <w:t xml:space="preserve">. The </w:t>
      </w:r>
      <w:r w:rsidR="00186167">
        <w:t>H</w:t>
      </w:r>
      <w:r w:rsidR="00D130B2" w:rsidRPr="00BD5371">
        <w:t>and</w:t>
      </w:r>
      <w:r w:rsidR="00903349" w:rsidRPr="00BD5371">
        <w:t>over point will be approximately</w:t>
      </w:r>
      <w:r w:rsidR="00921F0A" w:rsidRPr="00BD5371">
        <w:t xml:space="preserve"> 3-5 NM away from the FPSO final mooring</w:t>
      </w:r>
      <w:r w:rsidR="006637F5" w:rsidRPr="00BD5371">
        <w:t xml:space="preserve"> hook-up position</w:t>
      </w:r>
      <w:r w:rsidR="00892529" w:rsidRPr="00BD5371">
        <w:t>.</w:t>
      </w:r>
      <w:r w:rsidR="002C0827" w:rsidRPr="00BD5371">
        <w:t xml:space="preserve"> At the agreed hand-over point, the FPSO will be</w:t>
      </w:r>
      <w:r w:rsidR="00F750EF" w:rsidRPr="00BD5371">
        <w:t xml:space="preserve"> connected to </w:t>
      </w:r>
      <w:r w:rsidRPr="00BD5371">
        <w:t xml:space="preserve">Buyer </w:t>
      </w:r>
      <w:r w:rsidR="00F750EF" w:rsidRPr="00BD5371">
        <w:t>stat</w:t>
      </w:r>
      <w:r w:rsidR="00A82297" w:rsidRPr="00BD5371">
        <w:t>ion keeping tugs</w:t>
      </w:r>
      <w:r w:rsidR="00F559BC" w:rsidRPr="00BD5371">
        <w:t xml:space="preserve"> and </w:t>
      </w:r>
      <w:r w:rsidRPr="00BD5371">
        <w:t xml:space="preserve">Seller’s </w:t>
      </w:r>
      <w:r w:rsidR="00C84C3C" w:rsidRPr="00BD5371">
        <w:t>tow master</w:t>
      </w:r>
      <w:r w:rsidR="00307BAD" w:rsidRPr="00BD5371">
        <w:t xml:space="preserve"> will instruct</w:t>
      </w:r>
      <w:r w:rsidR="00964A88" w:rsidRPr="00BD5371">
        <w:t xml:space="preserve"> the tugs</w:t>
      </w:r>
      <w:r w:rsidR="007F74A2" w:rsidRPr="00BD5371">
        <w:t xml:space="preserve"> to head</w:t>
      </w:r>
      <w:r w:rsidR="006C5D58" w:rsidRPr="00BD5371">
        <w:t xml:space="preserve"> to mooring hook</w:t>
      </w:r>
      <w:r w:rsidR="00616CA5">
        <w:t>-</w:t>
      </w:r>
      <w:r w:rsidR="006C5D58" w:rsidRPr="00BD5371">
        <w:t xml:space="preserve">up position. </w:t>
      </w:r>
      <w:proofErr w:type="gramStart"/>
      <w:r w:rsidRPr="00BD5371">
        <w:t>Buyer</w:t>
      </w:r>
      <w:proofErr w:type="gramEnd"/>
      <w:r w:rsidRPr="00BD5371">
        <w:t xml:space="preserve"> </w:t>
      </w:r>
      <w:r w:rsidR="006C5D58" w:rsidRPr="00BD5371">
        <w:t>will provide 4 (four) station</w:t>
      </w:r>
      <w:r w:rsidR="0018374D" w:rsidRPr="00BD5371">
        <w:t xml:space="preserve"> keeping tugs </w:t>
      </w:r>
      <w:r w:rsidR="004569C8" w:rsidRPr="004569C8">
        <w:t>at agreed hand-over point (with</w:t>
      </w:r>
      <w:r w:rsidR="00591DBF">
        <w:t xml:space="preserve"> required</w:t>
      </w:r>
      <w:r w:rsidR="004569C8" w:rsidRPr="004569C8">
        <w:t xml:space="preserve"> bollard pull of 180 tons) for final positioning and mooring</w:t>
      </w:r>
      <w:r w:rsidR="00DE4E75" w:rsidRPr="00BD5371">
        <w:t xml:space="preserve"> hook-up</w:t>
      </w:r>
      <w:r w:rsidR="000B05C2" w:rsidRPr="00BD5371">
        <w:t xml:space="preserve"> operations</w:t>
      </w:r>
      <w:r w:rsidR="00575DE9" w:rsidRPr="00BD5371">
        <w:t xml:space="preserve"> </w:t>
      </w:r>
      <w:r w:rsidR="00BD09BB" w:rsidRPr="00BD09BB">
        <w:t>until achieve storm safe condition</w:t>
      </w:r>
      <w:r w:rsidR="00A013EC" w:rsidRPr="00BD5371">
        <w:t xml:space="preserve">. Harbor tugs </w:t>
      </w:r>
      <w:r w:rsidR="00053E0A">
        <w:t>or Station</w:t>
      </w:r>
      <w:r w:rsidR="003C2604">
        <w:t xml:space="preserve"> keeping</w:t>
      </w:r>
      <w:r w:rsidR="00D42779">
        <w:t xml:space="preserve"> </w:t>
      </w:r>
      <w:r w:rsidR="00326260">
        <w:t xml:space="preserve">tugs </w:t>
      </w:r>
      <w:r w:rsidR="00A013EC" w:rsidRPr="00BD5371">
        <w:t>and Pilots for the FPSO, whenever required</w:t>
      </w:r>
      <w:r w:rsidR="00326260">
        <w:t xml:space="preserve"> before the Handover at the Handover Point</w:t>
      </w:r>
      <w:r w:rsidR="00A013EC" w:rsidRPr="00BD5371">
        <w:t xml:space="preserve">, will fall under </w:t>
      </w:r>
      <w:r w:rsidRPr="00BD5371">
        <w:t xml:space="preserve">Seller’s </w:t>
      </w:r>
      <w:r w:rsidR="00901CAF" w:rsidRPr="00BD5371">
        <w:t>scope</w:t>
      </w:r>
      <w:r w:rsidR="00C553CE" w:rsidRPr="00BD5371">
        <w:t>.</w:t>
      </w:r>
    </w:p>
    <w:p w14:paraId="071912CF" w14:textId="26DB96E1" w:rsidR="00C553CE" w:rsidRPr="00BD5371" w:rsidRDefault="00BB08E8" w:rsidP="00FC4774">
      <w:pPr>
        <w:pStyle w:val="Texto3"/>
      </w:pPr>
      <w:r w:rsidRPr="00BD5371">
        <w:t xml:space="preserve"> </w:t>
      </w:r>
      <w:r w:rsidR="00B67D7F" w:rsidRPr="00BD5371">
        <w:t xml:space="preserve">Seller </w:t>
      </w:r>
      <w:r w:rsidR="0024781A" w:rsidRPr="00BD5371">
        <w:t>may take decision to go straight from Integration Yard</w:t>
      </w:r>
      <w:r w:rsidR="000A37E5" w:rsidRPr="00BD5371">
        <w:t xml:space="preserve"> to final location, if approved by Brazilian </w:t>
      </w:r>
      <w:r w:rsidR="00084A37">
        <w:t>a</w:t>
      </w:r>
      <w:r w:rsidR="000A37E5" w:rsidRPr="00BD5371">
        <w:t xml:space="preserve">uthorities and </w:t>
      </w:r>
      <w:r w:rsidR="00B67D7F" w:rsidRPr="00BD5371">
        <w:t>Buyer</w:t>
      </w:r>
      <w:r w:rsidR="000A37E5" w:rsidRPr="00BD5371">
        <w:t>.</w:t>
      </w:r>
    </w:p>
    <w:p w14:paraId="74D0BE15" w14:textId="21917CAD" w:rsidR="00C553CE" w:rsidRPr="00BD5371" w:rsidRDefault="00C85F24" w:rsidP="008B273D">
      <w:pPr>
        <w:pStyle w:val="Texto2"/>
      </w:pPr>
      <w:r w:rsidRPr="00BD5371">
        <w:t xml:space="preserve">After completing all the steps required in item 16.4 of the </w:t>
      </w:r>
      <w:r w:rsidR="00B67D7F" w:rsidRPr="00BD5371">
        <w:t>Agreement</w:t>
      </w:r>
      <w:r w:rsidRPr="00BD5371">
        <w:t xml:space="preserve">, the </w:t>
      </w:r>
      <w:r w:rsidR="00B67D7F" w:rsidRPr="00BD5371">
        <w:t xml:space="preserve">Unit </w:t>
      </w:r>
      <w:r w:rsidRPr="00BD5371">
        <w:t xml:space="preserve">will be connected to the ocean tugs under </w:t>
      </w:r>
      <w:r w:rsidR="00B67D7F" w:rsidRPr="00BD5371">
        <w:t xml:space="preserve">Buyer’s </w:t>
      </w:r>
      <w:r w:rsidRPr="00BD5371">
        <w:t xml:space="preserve">responsibility and </w:t>
      </w:r>
      <w:r w:rsidR="00B67D7F" w:rsidRPr="00BD5371">
        <w:t xml:space="preserve">Seller's </w:t>
      </w:r>
      <w:r w:rsidRPr="00BD5371">
        <w:t xml:space="preserve">towing captain will instruct the tugs to proceed to the final location. After the arrival of the </w:t>
      </w:r>
      <w:r w:rsidR="00B67D7F" w:rsidRPr="00BD5371">
        <w:t xml:space="preserve">Unit </w:t>
      </w:r>
      <w:r w:rsidRPr="00BD5371">
        <w:t xml:space="preserve">at the final location, </w:t>
      </w:r>
      <w:r w:rsidR="00B67D7F" w:rsidRPr="00BD5371">
        <w:t xml:space="preserve">Buyer </w:t>
      </w:r>
      <w:r w:rsidRPr="00BD5371">
        <w:t xml:space="preserve">will supply tugs enabled for the final positioning and the start of the mooring </w:t>
      </w:r>
      <w:r w:rsidRPr="00BD5371">
        <w:lastRenderedPageBreak/>
        <w:t xml:space="preserve">connection operations. Port pilots, whenever necessary, will be paid by </w:t>
      </w:r>
      <w:r w:rsidR="00B67D7F" w:rsidRPr="00BD5371">
        <w:t>Seller</w:t>
      </w:r>
      <w:r w:rsidR="00C553CE" w:rsidRPr="00BD5371">
        <w:t>.</w:t>
      </w:r>
    </w:p>
    <w:p w14:paraId="065F35BB" w14:textId="09521A1A" w:rsidR="00E06534" w:rsidRPr="00A77F63" w:rsidRDefault="00C85F24" w:rsidP="00D81F11">
      <w:pPr>
        <w:pStyle w:val="Texto2"/>
      </w:pPr>
      <w:r w:rsidRPr="00BD5371">
        <w:t xml:space="preserve">All activities and support for connection/disconnections on board the </w:t>
      </w:r>
      <w:r w:rsidR="00B67D7F" w:rsidRPr="00BD5371">
        <w:t>Unit</w:t>
      </w:r>
      <w:r w:rsidRPr="00BD5371">
        <w:t xml:space="preserve">, are under </w:t>
      </w:r>
      <w:r w:rsidR="00B67D7F" w:rsidRPr="00BD5371">
        <w:t xml:space="preserve">Seller's </w:t>
      </w:r>
      <w:r w:rsidRPr="00BD5371">
        <w:t>responsibility</w:t>
      </w:r>
      <w:r w:rsidR="006B6FB6" w:rsidRPr="00BD5371">
        <w:t>.</w:t>
      </w:r>
    </w:p>
    <w:p w14:paraId="7E337E75" w14:textId="1B2FAA13" w:rsidR="00E06534" w:rsidRPr="00BD5371" w:rsidRDefault="00E06534" w:rsidP="0088496F">
      <w:pPr>
        <w:pStyle w:val="Ttulo1"/>
        <w:rPr>
          <w:lang w:val="en-US"/>
        </w:rPr>
      </w:pPr>
      <w:bookmarkStart w:id="13" w:name="_Toc209429453"/>
      <w:r w:rsidRPr="00BD5371">
        <w:rPr>
          <w:lang w:val="en-US"/>
        </w:rPr>
        <w:t>APPENDIX</w:t>
      </w:r>
      <w:bookmarkEnd w:id="13"/>
    </w:p>
    <w:p w14:paraId="0BA0AE59" w14:textId="1D02EAF2" w:rsidR="00376E95" w:rsidRDefault="00114D1E" w:rsidP="00B65991">
      <w:pPr>
        <w:pStyle w:val="PargrafodaLista"/>
        <w:spacing w:after="240" w:line="240" w:lineRule="auto"/>
        <w:ind w:left="0"/>
        <w:jc w:val="both"/>
        <w:rPr>
          <w:rFonts w:ascii="Arial" w:hAnsi="Arial" w:cs="Arial"/>
          <w:bCs/>
          <w:sz w:val="24"/>
          <w:szCs w:val="24"/>
          <w:lang w:val="en-US"/>
        </w:rPr>
      </w:pPr>
      <w:r w:rsidRPr="00114D1E">
        <w:rPr>
          <w:rFonts w:ascii="Arial" w:hAnsi="Arial" w:cs="Arial"/>
          <w:bCs/>
          <w:sz w:val="24"/>
          <w:szCs w:val="24"/>
          <w:lang w:val="en-US"/>
        </w:rPr>
        <w:t xml:space="preserve">APPENDIX </w:t>
      </w:r>
      <w:r w:rsidR="0076258B">
        <w:rPr>
          <w:rFonts w:ascii="Arial" w:hAnsi="Arial" w:cs="Arial"/>
          <w:bCs/>
          <w:sz w:val="24"/>
          <w:szCs w:val="24"/>
          <w:lang w:val="en-US"/>
        </w:rPr>
        <w:t>1</w:t>
      </w:r>
      <w:r w:rsidRPr="00114D1E">
        <w:rPr>
          <w:rFonts w:ascii="Arial" w:hAnsi="Arial" w:cs="Arial"/>
          <w:bCs/>
          <w:sz w:val="24"/>
          <w:szCs w:val="24"/>
          <w:lang w:val="en-US"/>
        </w:rPr>
        <w:t xml:space="preserve"> - Operational Goods</w:t>
      </w:r>
    </w:p>
    <w:p w14:paraId="3605134C" w14:textId="44844409" w:rsidR="00921911" w:rsidRDefault="00921911" w:rsidP="00921911">
      <w:pPr>
        <w:pStyle w:val="PargrafodaLista"/>
        <w:spacing w:after="240" w:line="240" w:lineRule="auto"/>
        <w:ind w:left="0"/>
        <w:jc w:val="both"/>
        <w:rPr>
          <w:rFonts w:ascii="Arial" w:hAnsi="Arial" w:cs="Arial"/>
          <w:bCs/>
          <w:sz w:val="24"/>
          <w:szCs w:val="24"/>
          <w:lang w:val="en-US"/>
        </w:rPr>
      </w:pPr>
      <w:r w:rsidRPr="00114D1E">
        <w:rPr>
          <w:rFonts w:ascii="Arial" w:hAnsi="Arial" w:cs="Arial"/>
          <w:bCs/>
          <w:sz w:val="24"/>
          <w:szCs w:val="24"/>
          <w:lang w:val="en-US"/>
        </w:rPr>
        <w:t xml:space="preserve">APPENDIX </w:t>
      </w:r>
      <w:r w:rsidR="0076258B">
        <w:rPr>
          <w:rFonts w:ascii="Arial" w:hAnsi="Arial" w:cs="Arial"/>
          <w:bCs/>
          <w:sz w:val="24"/>
          <w:szCs w:val="24"/>
          <w:lang w:val="en-US"/>
        </w:rPr>
        <w:t>2</w:t>
      </w:r>
      <w:r w:rsidRPr="00114D1E">
        <w:rPr>
          <w:rFonts w:ascii="Arial" w:hAnsi="Arial" w:cs="Arial"/>
          <w:bCs/>
          <w:sz w:val="24"/>
          <w:szCs w:val="24"/>
          <w:lang w:val="en-US"/>
        </w:rPr>
        <w:t xml:space="preserve"> - </w:t>
      </w:r>
      <w:r w:rsidRPr="00921911">
        <w:rPr>
          <w:rFonts w:ascii="Arial" w:hAnsi="Arial" w:cs="Arial"/>
          <w:bCs/>
          <w:sz w:val="24"/>
          <w:szCs w:val="24"/>
          <w:lang w:val="en-US"/>
        </w:rPr>
        <w:t>Operational Spare Parts</w:t>
      </w:r>
    </w:p>
    <w:p w14:paraId="4240727B" w14:textId="09051886" w:rsidR="006A4E12" w:rsidRDefault="006A4E12" w:rsidP="00921911">
      <w:pPr>
        <w:pStyle w:val="PargrafodaLista"/>
        <w:spacing w:after="240" w:line="240" w:lineRule="auto"/>
        <w:ind w:left="0"/>
        <w:jc w:val="both"/>
        <w:rPr>
          <w:rFonts w:ascii="Arial" w:hAnsi="Arial" w:cs="Arial"/>
          <w:bCs/>
          <w:sz w:val="24"/>
          <w:szCs w:val="24"/>
          <w:lang w:val="en-US"/>
        </w:rPr>
      </w:pPr>
      <w:r>
        <w:rPr>
          <w:rFonts w:ascii="Arial" w:hAnsi="Arial" w:cs="Arial"/>
          <w:bCs/>
          <w:sz w:val="24"/>
          <w:szCs w:val="24"/>
          <w:lang w:val="en-US"/>
        </w:rPr>
        <w:t>APPENDIX 3</w:t>
      </w:r>
      <w:r w:rsidR="00441BC7">
        <w:rPr>
          <w:rFonts w:ascii="Arial" w:hAnsi="Arial" w:cs="Arial"/>
          <w:bCs/>
          <w:sz w:val="24"/>
          <w:szCs w:val="24"/>
          <w:lang w:val="en-US"/>
        </w:rPr>
        <w:t xml:space="preserve"> </w:t>
      </w:r>
      <w:r>
        <w:rPr>
          <w:rFonts w:ascii="Arial" w:hAnsi="Arial" w:cs="Arial"/>
          <w:bCs/>
          <w:sz w:val="24"/>
          <w:szCs w:val="24"/>
          <w:lang w:val="en-US"/>
        </w:rPr>
        <w:t xml:space="preserve">- </w:t>
      </w:r>
      <w:r w:rsidR="00441BC7" w:rsidRPr="00441BC7">
        <w:rPr>
          <w:rFonts w:ascii="Arial" w:hAnsi="Arial" w:cs="Arial"/>
          <w:bCs/>
          <w:sz w:val="24"/>
          <w:szCs w:val="24"/>
          <w:lang w:val="en-US"/>
        </w:rPr>
        <w:t>Goods categories - transport, delivery, storage, custom clearance characteristics and responsible parties</w:t>
      </w:r>
    </w:p>
    <w:p w14:paraId="215A4610" w14:textId="77777777" w:rsidR="00921911" w:rsidRPr="00BD5371" w:rsidRDefault="00921911" w:rsidP="00B65991">
      <w:pPr>
        <w:pStyle w:val="PargrafodaLista"/>
        <w:spacing w:after="240" w:line="240" w:lineRule="auto"/>
        <w:ind w:left="0"/>
        <w:jc w:val="both"/>
        <w:rPr>
          <w:rFonts w:ascii="Arial" w:hAnsi="Arial" w:cs="Arial"/>
          <w:bCs/>
          <w:sz w:val="24"/>
          <w:szCs w:val="24"/>
          <w:lang w:val="en-US"/>
        </w:rPr>
      </w:pPr>
    </w:p>
    <w:sectPr w:rsidR="00921911" w:rsidRPr="00BD5371" w:rsidSect="006452E2">
      <w:headerReference w:type="default" r:id="rId11"/>
      <w:footerReference w:type="even" r:id="rId12"/>
      <w:footerReference w:type="default" r:id="rId13"/>
      <w:footerReference w:type="first" r:id="rId14"/>
      <w:type w:val="continuous"/>
      <w:pgSz w:w="11906" w:h="16838" w:code="9"/>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CE0B7" w14:textId="77777777" w:rsidR="006F2CDC" w:rsidRDefault="006F2CDC" w:rsidP="00FD06F5">
      <w:pPr>
        <w:spacing w:after="0" w:line="240" w:lineRule="auto"/>
      </w:pPr>
      <w:r>
        <w:separator/>
      </w:r>
    </w:p>
  </w:endnote>
  <w:endnote w:type="continuationSeparator" w:id="0">
    <w:p w14:paraId="3C321F0B" w14:textId="77777777" w:rsidR="006F2CDC" w:rsidRDefault="006F2CDC" w:rsidP="00FD06F5">
      <w:pPr>
        <w:spacing w:after="0" w:line="240" w:lineRule="auto"/>
      </w:pPr>
      <w:r>
        <w:continuationSeparator/>
      </w:r>
    </w:p>
  </w:endnote>
  <w:endnote w:type="continuationNotice" w:id="1">
    <w:p w14:paraId="7D3A69E2" w14:textId="77777777" w:rsidR="006F2CDC" w:rsidRDefault="006F2C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Bold">
    <w:panose1 w:val="020B0502040204020203"/>
    <w:charset w:val="00"/>
    <w:family w:val="swiss"/>
    <w:pitch w:val="variable"/>
    <w:sig w:usb0="A00002C7" w:usb1="00000002"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Petrobras Sans">
    <w:panose1 w:val="020B0606020204030204"/>
    <w:charset w:val="00"/>
    <w:family w:val="swiss"/>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CF86" w14:textId="7595C14E" w:rsidR="008F4EE8" w:rsidRDefault="008F4EE8">
    <w:pPr>
      <w:pStyle w:val="Rodap"/>
    </w:pPr>
    <w:r>
      <w:rPr>
        <w:noProof/>
      </w:rPr>
      <mc:AlternateContent>
        <mc:Choice Requires="wps">
          <w:drawing>
            <wp:anchor distT="0" distB="0" distL="0" distR="0" simplePos="0" relativeHeight="251658242" behindDoc="0" locked="0" layoutInCell="1" allowOverlap="1" wp14:anchorId="0D25C23A" wp14:editId="4A04706E">
              <wp:simplePos x="635" y="635"/>
              <wp:positionH relativeFrom="page">
                <wp:align>left</wp:align>
              </wp:positionH>
              <wp:positionV relativeFrom="page">
                <wp:align>bottom</wp:align>
              </wp:positionV>
              <wp:extent cx="682625" cy="334010"/>
              <wp:effectExtent l="0" t="0" r="3175" b="0"/>
              <wp:wrapNone/>
              <wp:docPr id="272587001" name="Caixa de Texto 2"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0F38C0D5" w14:textId="0F4A5963" w:rsidR="008F4EE8" w:rsidRPr="008F4EE8" w:rsidRDefault="008F4EE8" w:rsidP="008F4EE8">
                          <w:pPr>
                            <w:spacing w:after="0"/>
                            <w:rPr>
                              <w:rFonts w:ascii="Trebuchet MS" w:eastAsia="Trebuchet MS" w:hAnsi="Trebuchet MS" w:cs="Trebuchet MS"/>
                              <w:noProof/>
                              <w:color w:val="737373"/>
                              <w:sz w:val="18"/>
                              <w:szCs w:val="18"/>
                            </w:rPr>
                          </w:pPr>
                          <w:r w:rsidRPr="008F4EE8">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25C23A" id="_x0000_t202" coordsize="21600,21600" o:spt="202" path="m,l,21600r21600,l21600,xe">
              <v:stroke joinstyle="miter"/>
              <v:path gradientshapeok="t" o:connecttype="rect"/>
            </v:shapetype>
            <v:shape id="Caixa de Texto 2" o:spid="_x0000_s1026" type="#_x0000_t202" alt="PÚBLICA" style="position:absolute;margin-left:0;margin-top:0;width:53.75pt;height:26.3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" filled="f" stroked="f">
              <v:textbox style="mso-fit-shape-to-text:t" inset="20pt,0,0,15pt">
                <w:txbxContent>
                  <w:p w14:paraId="0F38C0D5" w14:textId="0F4A5963" w:rsidR="008F4EE8" w:rsidRPr="008F4EE8" w:rsidRDefault="008F4EE8" w:rsidP="008F4EE8">
                    <w:pPr>
                      <w:spacing w:after="0"/>
                      <w:rPr>
                        <w:rFonts w:ascii="Trebuchet MS" w:eastAsia="Trebuchet MS" w:hAnsi="Trebuchet MS" w:cs="Trebuchet MS"/>
                        <w:noProof/>
                        <w:color w:val="737373"/>
                        <w:sz w:val="18"/>
                        <w:szCs w:val="18"/>
                      </w:rPr>
                    </w:pPr>
                    <w:r w:rsidRPr="008F4EE8">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9F8A" w14:textId="77777777" w:rsidR="008F4EE8" w:rsidRDefault="008F4EE8" w:rsidP="3F1EBCE9">
    <w:pPr>
      <w:pStyle w:val="Rodap"/>
      <w:jc w:val="center"/>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58241" behindDoc="0" locked="0" layoutInCell="1" allowOverlap="1" wp14:anchorId="1208AF1C" wp14:editId="10158958">
              <wp:simplePos x="1079500" y="9804400"/>
              <wp:positionH relativeFrom="page">
                <wp:align>left</wp:align>
              </wp:positionH>
              <wp:positionV relativeFrom="page">
                <wp:align>bottom</wp:align>
              </wp:positionV>
              <wp:extent cx="682625" cy="334010"/>
              <wp:effectExtent l="0" t="0" r="3175" b="0"/>
              <wp:wrapNone/>
              <wp:docPr id="1236816644" name="Caixa de Texto 3"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5E8B5080" w14:textId="219C14AB" w:rsidR="008F4EE8" w:rsidRPr="008F4EE8" w:rsidRDefault="008F4EE8" w:rsidP="008F4EE8">
                          <w:pPr>
                            <w:spacing w:after="0"/>
                            <w:rPr>
                              <w:rFonts w:ascii="Trebuchet MS" w:eastAsia="Trebuchet MS" w:hAnsi="Trebuchet MS" w:cs="Trebuchet MS"/>
                              <w:noProof/>
                              <w:color w:val="737373"/>
                              <w:sz w:val="18"/>
                              <w:szCs w:val="18"/>
                            </w:rPr>
                          </w:pPr>
                          <w:r w:rsidRPr="008F4EE8">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08AF1C" id="_x0000_t202" coordsize="21600,21600" o:spt="202" path="m,l,21600r21600,l21600,xe">
              <v:stroke joinstyle="miter"/>
              <v:path gradientshapeok="t" o:connecttype="rect"/>
            </v:shapetype>
            <v:shape id="Caixa de Texto 3" o:spid="_x0000_s1027" type="#_x0000_t202" alt="PÚBLICA" style="position:absolute;left:0;text-align:left;margin-left:0;margin-top:0;width:53.75pt;height:26.3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" filled="f" stroked="f">
              <v:textbox style="mso-fit-shape-to-text:t" inset="20pt,0,0,15pt">
                <w:txbxContent>
                  <w:p w14:paraId="5E8B5080" w14:textId="219C14AB" w:rsidR="008F4EE8" w:rsidRPr="008F4EE8" w:rsidRDefault="008F4EE8" w:rsidP="008F4EE8">
                    <w:pPr>
                      <w:spacing w:after="0"/>
                      <w:rPr>
                        <w:rFonts w:ascii="Trebuchet MS" w:eastAsia="Trebuchet MS" w:hAnsi="Trebuchet MS" w:cs="Trebuchet MS"/>
                        <w:noProof/>
                        <w:color w:val="737373"/>
                        <w:sz w:val="18"/>
                        <w:szCs w:val="18"/>
                      </w:rPr>
                    </w:pPr>
                    <w:r w:rsidRPr="008F4EE8">
                      <w:rPr>
                        <w:rFonts w:ascii="Trebuchet MS" w:eastAsia="Trebuchet MS" w:hAnsi="Trebuchet MS" w:cs="Trebuchet MS"/>
                        <w:noProof/>
                        <w:color w:val="737373"/>
                        <w:sz w:val="18"/>
                        <w:szCs w:val="18"/>
                      </w:rPr>
                      <w:t>PÚBLICA</w:t>
                    </w:r>
                  </w:p>
                </w:txbxContent>
              </v:textbox>
              <w10:wrap anchorx="page" anchory="page"/>
            </v:shape>
          </w:pict>
        </mc:Fallback>
      </mc:AlternateContent>
    </w:r>
  </w:p>
  <w:sdt>
    <w:sdtPr>
      <w:rPr>
        <w:rFonts w:ascii="Arial" w:eastAsia="Arial" w:hAnsi="Arial" w:cs="Arial"/>
        <w:sz w:val="18"/>
        <w:szCs w:val="18"/>
      </w:rPr>
      <w:id w:val="1143001690"/>
      <w:docPartObj>
        <w:docPartGallery w:val="Page Numbers (Bottom of Page)"/>
        <w:docPartUnique/>
      </w:docPartObj>
    </w:sdtPr>
    <w:sdtEndPr/>
    <w:sdtContent>
      <w:p w14:paraId="77F55970" w14:textId="2AB32DD6" w:rsidR="008B3FF7" w:rsidRPr="00E3284C" w:rsidRDefault="3F1EBCE9" w:rsidP="3F1EBCE9">
        <w:pPr>
          <w:pStyle w:val="Rodap"/>
          <w:jc w:val="center"/>
          <w:rPr>
            <w:rFonts w:ascii="Arial" w:eastAsia="Arial" w:hAnsi="Arial" w:cs="Arial"/>
            <w:sz w:val="18"/>
            <w:szCs w:val="18"/>
            <w:lang w:val="en-US"/>
          </w:rPr>
        </w:pPr>
        <w:r w:rsidRPr="3F1EBCE9">
          <w:rPr>
            <w:rFonts w:ascii="Arial" w:eastAsia="Arial" w:hAnsi="Arial" w:cs="Arial"/>
            <w:sz w:val="18"/>
            <w:szCs w:val="18"/>
            <w:lang w:val="en-US"/>
          </w:rPr>
          <w:t>EXHIBIT I – SCOPE OF SUPPLY</w:t>
        </w:r>
      </w:p>
      <w:p w14:paraId="36F24422" w14:textId="77777777" w:rsidR="008B3FF7" w:rsidRPr="00E3284C" w:rsidRDefault="008B3FF7" w:rsidP="3F1EBCE9">
        <w:pPr>
          <w:pStyle w:val="Rodap"/>
          <w:jc w:val="center"/>
          <w:rPr>
            <w:rFonts w:ascii="Arial" w:eastAsia="Arial" w:hAnsi="Arial" w:cs="Arial"/>
            <w:sz w:val="18"/>
            <w:szCs w:val="18"/>
            <w:lang w:val="en-US"/>
          </w:rPr>
        </w:pPr>
      </w:p>
      <w:p w14:paraId="4B1ECFDA" w14:textId="47F9B3AA" w:rsidR="007C70D3" w:rsidRPr="00E3284C" w:rsidRDefault="3F1EBCE9" w:rsidP="3F1EBCE9">
        <w:pPr>
          <w:pStyle w:val="Rodap"/>
          <w:jc w:val="center"/>
          <w:rPr>
            <w:rFonts w:ascii="Arial" w:eastAsia="Arial" w:hAnsi="Arial" w:cs="Arial"/>
            <w:sz w:val="18"/>
            <w:szCs w:val="18"/>
            <w:lang w:val="en-US"/>
          </w:rPr>
        </w:pPr>
        <w:r w:rsidRPr="3F1EBCE9">
          <w:rPr>
            <w:rFonts w:ascii="Arial" w:eastAsia="Arial" w:hAnsi="Arial" w:cs="Arial"/>
            <w:sz w:val="18"/>
            <w:szCs w:val="18"/>
            <w:lang w:val="en-US"/>
          </w:rPr>
          <w:t xml:space="preserve">Page </w:t>
        </w:r>
        <w:r w:rsidR="008B3FF7" w:rsidRPr="3F1EBCE9">
          <w:rPr>
            <w:rFonts w:ascii="Arial" w:eastAsia="Arial" w:hAnsi="Arial" w:cs="Arial"/>
            <w:b/>
            <w:bCs/>
            <w:noProof/>
            <w:sz w:val="18"/>
            <w:szCs w:val="18"/>
            <w:lang w:val="en-US"/>
          </w:rPr>
          <w:fldChar w:fldCharType="begin"/>
        </w:r>
        <w:r w:rsidR="008B3FF7" w:rsidRPr="3F1EBCE9">
          <w:rPr>
            <w:rFonts w:ascii="Petrobras Sans" w:hAnsi="Petrobras Sans" w:cs="Arial"/>
            <w:b/>
            <w:bCs/>
            <w:sz w:val="18"/>
            <w:szCs w:val="18"/>
            <w:lang w:val="en-US"/>
          </w:rPr>
          <w:instrText>PAGE  \* Arabic  \* MERGEFORMAT</w:instrText>
        </w:r>
        <w:r w:rsidR="008B3FF7" w:rsidRPr="3F1EBCE9">
          <w:rPr>
            <w:rFonts w:ascii="Petrobras Sans" w:hAnsi="Petrobras Sans" w:cs="Arial"/>
            <w:b/>
            <w:bCs/>
            <w:sz w:val="18"/>
            <w:szCs w:val="18"/>
          </w:rPr>
          <w:fldChar w:fldCharType="separate"/>
        </w:r>
        <w:r w:rsidRPr="3F1EBCE9">
          <w:rPr>
            <w:rFonts w:ascii="Arial" w:eastAsia="Arial" w:hAnsi="Arial" w:cs="Arial"/>
            <w:b/>
            <w:bCs/>
            <w:noProof/>
            <w:sz w:val="18"/>
            <w:szCs w:val="18"/>
            <w:lang w:val="en-US"/>
          </w:rPr>
          <w:t>2</w:t>
        </w:r>
        <w:r w:rsidR="008B3FF7" w:rsidRPr="3F1EBCE9">
          <w:rPr>
            <w:rFonts w:ascii="Arial" w:eastAsia="Arial" w:hAnsi="Arial" w:cs="Arial"/>
            <w:b/>
            <w:bCs/>
            <w:noProof/>
            <w:sz w:val="18"/>
            <w:szCs w:val="18"/>
            <w:lang w:val="en-US"/>
          </w:rPr>
          <w:fldChar w:fldCharType="end"/>
        </w:r>
        <w:r w:rsidRPr="3F1EBCE9">
          <w:rPr>
            <w:rFonts w:ascii="Arial" w:eastAsia="Arial" w:hAnsi="Arial" w:cs="Arial"/>
            <w:sz w:val="18"/>
            <w:szCs w:val="18"/>
            <w:lang w:val="en-US"/>
          </w:rPr>
          <w:t xml:space="preserve"> of </w:t>
        </w:r>
        <w:r w:rsidR="008B3FF7" w:rsidRPr="3F1EBCE9">
          <w:rPr>
            <w:rFonts w:ascii="Arial" w:eastAsia="Arial" w:hAnsi="Arial" w:cs="Arial"/>
            <w:b/>
            <w:bCs/>
            <w:noProof/>
            <w:sz w:val="18"/>
            <w:szCs w:val="18"/>
            <w:lang w:val="en-US"/>
          </w:rPr>
          <w:fldChar w:fldCharType="begin"/>
        </w:r>
        <w:r w:rsidR="008B3FF7" w:rsidRPr="3F1EBCE9">
          <w:rPr>
            <w:rFonts w:ascii="Petrobras Sans" w:hAnsi="Petrobras Sans" w:cs="Arial"/>
            <w:b/>
            <w:bCs/>
            <w:sz w:val="18"/>
            <w:szCs w:val="18"/>
            <w:lang w:val="en-US"/>
          </w:rPr>
          <w:instrText>NUMPAGES  \* Arabic  \* MERGEFORMAT</w:instrText>
        </w:r>
        <w:r w:rsidR="008B3FF7" w:rsidRPr="3F1EBCE9">
          <w:rPr>
            <w:rFonts w:ascii="Petrobras Sans" w:hAnsi="Petrobras Sans" w:cs="Arial"/>
            <w:b/>
            <w:bCs/>
            <w:sz w:val="18"/>
            <w:szCs w:val="18"/>
          </w:rPr>
          <w:fldChar w:fldCharType="separate"/>
        </w:r>
        <w:r w:rsidRPr="3F1EBCE9">
          <w:rPr>
            <w:rFonts w:ascii="Arial" w:eastAsia="Arial" w:hAnsi="Arial" w:cs="Arial"/>
            <w:b/>
            <w:bCs/>
            <w:noProof/>
            <w:sz w:val="18"/>
            <w:szCs w:val="18"/>
            <w:lang w:val="en-US"/>
          </w:rPr>
          <w:t>24</w:t>
        </w:r>
        <w:r w:rsidR="008B3FF7" w:rsidRPr="3F1EBCE9">
          <w:rPr>
            <w:rFonts w:ascii="Arial" w:eastAsia="Arial" w:hAnsi="Arial" w:cs="Arial"/>
            <w:b/>
            <w:bCs/>
            <w:noProof/>
            <w:sz w:val="18"/>
            <w:szCs w:val="18"/>
            <w:lang w:val="en-U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BC83" w14:textId="6EB7E314" w:rsidR="008F4EE8" w:rsidRDefault="008F4EE8">
    <w:pPr>
      <w:pStyle w:val="Rodap"/>
    </w:pPr>
    <w:r>
      <w:rPr>
        <w:noProof/>
      </w:rPr>
      <mc:AlternateContent>
        <mc:Choice Requires="wps">
          <w:drawing>
            <wp:anchor distT="0" distB="0" distL="0" distR="0" simplePos="0" relativeHeight="251658243" behindDoc="0" locked="0" layoutInCell="1" allowOverlap="1" wp14:anchorId="1F8F6B9B" wp14:editId="79526160">
              <wp:simplePos x="635" y="635"/>
              <wp:positionH relativeFrom="page">
                <wp:align>left</wp:align>
              </wp:positionH>
              <wp:positionV relativeFrom="page">
                <wp:align>bottom</wp:align>
              </wp:positionV>
              <wp:extent cx="682625" cy="334010"/>
              <wp:effectExtent l="0" t="0" r="3175" b="0"/>
              <wp:wrapNone/>
              <wp:docPr id="668324165" name="Caixa de Texto 1"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34010"/>
                      </a:xfrm>
                      <a:prstGeom prst="rect">
                        <a:avLst/>
                      </a:prstGeom>
                      <a:noFill/>
                      <a:ln>
                        <a:noFill/>
                      </a:ln>
                    </wps:spPr>
                    <wps:txbx>
                      <w:txbxContent>
                        <w:p w14:paraId="459291B4" w14:textId="22EC9164" w:rsidR="008F4EE8" w:rsidRPr="008F4EE8" w:rsidRDefault="008F4EE8" w:rsidP="008F4EE8">
                          <w:pPr>
                            <w:spacing w:after="0"/>
                            <w:rPr>
                              <w:rFonts w:ascii="Trebuchet MS" w:eastAsia="Trebuchet MS" w:hAnsi="Trebuchet MS" w:cs="Trebuchet MS"/>
                              <w:noProof/>
                              <w:color w:val="737373"/>
                              <w:sz w:val="18"/>
                              <w:szCs w:val="18"/>
                            </w:rPr>
                          </w:pPr>
                          <w:r w:rsidRPr="008F4EE8">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8F6B9B" id="_x0000_t202" coordsize="21600,21600" o:spt="202" path="m,l,21600r21600,l21600,xe">
              <v:stroke joinstyle="miter"/>
              <v:path gradientshapeok="t" o:connecttype="rect"/>
            </v:shapetype>
            <v:shape id="Caixa de Texto 1" o:spid="_x0000_s1028" type="#_x0000_t202" alt="PÚBLICA" style="position:absolute;margin-left:0;margin-top:0;width:53.75pt;height:26.3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" filled="f" stroked="f">
              <v:textbox style="mso-fit-shape-to-text:t" inset="20pt,0,0,15pt">
                <w:txbxContent>
                  <w:p w14:paraId="459291B4" w14:textId="22EC9164" w:rsidR="008F4EE8" w:rsidRPr="008F4EE8" w:rsidRDefault="008F4EE8" w:rsidP="008F4EE8">
                    <w:pPr>
                      <w:spacing w:after="0"/>
                      <w:rPr>
                        <w:rFonts w:ascii="Trebuchet MS" w:eastAsia="Trebuchet MS" w:hAnsi="Trebuchet MS" w:cs="Trebuchet MS"/>
                        <w:noProof/>
                        <w:color w:val="737373"/>
                        <w:sz w:val="18"/>
                        <w:szCs w:val="18"/>
                      </w:rPr>
                    </w:pPr>
                    <w:r w:rsidRPr="008F4EE8">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0DA56" w14:textId="77777777" w:rsidR="006F2CDC" w:rsidRDefault="006F2CDC" w:rsidP="00FD06F5">
      <w:pPr>
        <w:spacing w:after="0" w:line="240" w:lineRule="auto"/>
      </w:pPr>
      <w:r>
        <w:separator/>
      </w:r>
    </w:p>
  </w:footnote>
  <w:footnote w:type="continuationSeparator" w:id="0">
    <w:p w14:paraId="30B4A4F1" w14:textId="77777777" w:rsidR="006F2CDC" w:rsidRDefault="006F2CDC" w:rsidP="00FD06F5">
      <w:pPr>
        <w:spacing w:after="0" w:line="240" w:lineRule="auto"/>
      </w:pPr>
      <w:r>
        <w:continuationSeparator/>
      </w:r>
    </w:p>
  </w:footnote>
  <w:footnote w:type="continuationNotice" w:id="1">
    <w:p w14:paraId="3824C53E" w14:textId="77777777" w:rsidR="006F2CDC" w:rsidRDefault="006F2C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F61F0" w14:textId="27752472" w:rsidR="008B3FF7" w:rsidRDefault="008B3FF7" w:rsidP="008B3FF7">
    <w:pPr>
      <w:pStyle w:val="Cabealho"/>
      <w:jc w:val="right"/>
      <w:rPr>
        <w:rFonts w:ascii="Arial" w:hAnsi="Arial" w:cs="Arial"/>
        <w:b/>
        <w:sz w:val="18"/>
        <w:szCs w:val="18"/>
      </w:rPr>
    </w:pPr>
    <w:bookmarkStart w:id="14" w:name="_Hlk66956514"/>
    <w:bookmarkStart w:id="15" w:name="_Hlk66956515"/>
    <w:r>
      <w:rPr>
        <w:rFonts w:ascii="Times New Roman" w:hAnsi="Times New Roman" w:cs="Times New Roman"/>
        <w:noProof/>
        <w:sz w:val="24"/>
        <w:szCs w:val="24"/>
        <w:lang w:eastAsia="pt-BR"/>
      </w:rPr>
      <w:drawing>
        <wp:anchor distT="0" distB="0" distL="114300" distR="114300" simplePos="0" relativeHeight="251658240" behindDoc="0" locked="0" layoutInCell="1" allowOverlap="1" wp14:anchorId="17EBB51A" wp14:editId="58EA16AF">
          <wp:simplePos x="0" y="0"/>
          <wp:positionH relativeFrom="column">
            <wp:posOffset>116840</wp:posOffset>
          </wp:positionH>
          <wp:positionV relativeFrom="page">
            <wp:posOffset>387350</wp:posOffset>
          </wp:positionV>
          <wp:extent cx="1848485" cy="357505"/>
          <wp:effectExtent l="0" t="0" r="0" b="4445"/>
          <wp:wrapNone/>
          <wp:docPr id="549638703" name="Imagem 549638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485" cy="357505"/>
                  </a:xfrm>
                  <a:prstGeom prst="rect">
                    <a:avLst/>
                  </a:prstGeom>
                  <a:noFill/>
                </pic:spPr>
              </pic:pic>
            </a:graphicData>
          </a:graphic>
          <wp14:sizeRelH relativeFrom="page">
            <wp14:pctWidth>0</wp14:pctWidth>
          </wp14:sizeRelH>
          <wp14:sizeRelV relativeFrom="page">
            <wp14:pctHeight>0</wp14:pctHeight>
          </wp14:sizeRelV>
        </wp:anchor>
      </w:drawing>
    </w:r>
  </w:p>
  <w:p w14:paraId="3FAD1692" w14:textId="14CEA370" w:rsidR="008B3FF7" w:rsidRPr="00CC3F09" w:rsidRDefault="00634D91" w:rsidP="3F1EBCE9">
    <w:pPr>
      <w:pStyle w:val="Cabealho"/>
      <w:jc w:val="right"/>
      <w:rPr>
        <w:rFonts w:ascii="Arial" w:eastAsia="Arial" w:hAnsi="Arial" w:cs="Arial"/>
        <w:b/>
        <w:bCs/>
        <w:sz w:val="18"/>
        <w:szCs w:val="18"/>
        <w:lang w:val="en-US"/>
      </w:rPr>
    </w:pPr>
    <w:r w:rsidRPr="00CC3F09">
      <w:rPr>
        <w:rFonts w:ascii="Arial" w:eastAsia="Arial" w:hAnsi="Arial" w:cs="Arial"/>
        <w:b/>
        <w:bCs/>
        <w:sz w:val="18"/>
        <w:szCs w:val="18"/>
        <w:lang w:val="en-US"/>
      </w:rPr>
      <w:t>AGREEMENT</w:t>
    </w:r>
    <w:r w:rsidR="3F1EBCE9" w:rsidRPr="00CC3F09">
      <w:rPr>
        <w:rFonts w:ascii="Arial" w:eastAsia="Arial" w:hAnsi="Arial" w:cs="Arial"/>
        <w:b/>
        <w:bCs/>
        <w:sz w:val="18"/>
        <w:szCs w:val="18"/>
        <w:lang w:val="en-US"/>
      </w:rPr>
      <w:t xml:space="preserve"> Nº: </w:t>
    </w:r>
    <w:proofErr w:type="spellStart"/>
    <w:proofErr w:type="gramStart"/>
    <w:r w:rsidR="3F1EBCE9" w:rsidRPr="00CC3F09">
      <w:rPr>
        <w:rFonts w:ascii="Arial" w:eastAsia="Arial" w:hAnsi="Arial" w:cs="Arial"/>
        <w:b/>
        <w:bCs/>
        <w:sz w:val="18"/>
        <w:szCs w:val="18"/>
        <w:lang w:val="en-US"/>
      </w:rPr>
      <w:t>xxxx.xxxxxxx</w:t>
    </w:r>
    <w:proofErr w:type="gramEnd"/>
    <w:r w:rsidR="3F1EBCE9" w:rsidRPr="00CC3F09">
      <w:rPr>
        <w:rFonts w:ascii="Arial" w:eastAsia="Arial" w:hAnsi="Arial" w:cs="Arial"/>
        <w:b/>
        <w:bCs/>
        <w:sz w:val="18"/>
        <w:szCs w:val="18"/>
        <w:lang w:val="en-US"/>
      </w:rPr>
      <w:t>.xx.x</w:t>
    </w:r>
    <w:proofErr w:type="spellEnd"/>
  </w:p>
  <w:p w14:paraId="6E47A578" w14:textId="77777777" w:rsidR="008B3FF7" w:rsidRPr="00CC3F09" w:rsidRDefault="008B3FF7" w:rsidP="008B3FF7">
    <w:pPr>
      <w:pStyle w:val="Cabealho"/>
      <w:jc w:val="right"/>
      <w:rPr>
        <w:rFonts w:ascii="Arial" w:hAnsi="Arial" w:cs="Arial"/>
        <w:sz w:val="18"/>
        <w:szCs w:val="18"/>
        <w:lang w:val="en-US"/>
      </w:rPr>
    </w:pPr>
  </w:p>
  <w:bookmarkEnd w:id="14"/>
  <w:bookmarkEnd w:id="15"/>
  <w:p w14:paraId="4DA3E2E8" w14:textId="77777777" w:rsidR="008B3FF7" w:rsidRPr="00CC3F09" w:rsidRDefault="008B3FF7" w:rsidP="008B3FF7">
    <w:pPr>
      <w:pStyle w:val="Cabealho"/>
      <w:jc w:val="right"/>
      <w:rPr>
        <w:rFonts w:ascii="Arial" w:hAnsi="Arial" w:cs="Arial"/>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46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531453"/>
    <w:multiLevelType w:val="hybridMultilevel"/>
    <w:tmpl w:val="BCEAF5D6"/>
    <w:lvl w:ilvl="0" w:tplc="40E02CE6">
      <w:start w:val="1"/>
      <w:numFmt w:val="bullet"/>
      <w:lvlText w:val=""/>
      <w:lvlJc w:val="left"/>
      <w:pPr>
        <w:ind w:left="2268" w:hanging="1417"/>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15:restartNumberingAfterBreak="0">
    <w:nsid w:val="0F706412"/>
    <w:multiLevelType w:val="hybridMultilevel"/>
    <w:tmpl w:val="36CCAAE0"/>
    <w:lvl w:ilvl="0" w:tplc="E01C32FE">
      <w:start w:val="1"/>
      <w:numFmt w:val="lowerLetter"/>
      <w:pStyle w:val="abc"/>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 w15:restartNumberingAfterBreak="0">
    <w:nsid w:val="16991A95"/>
    <w:multiLevelType w:val="multilevel"/>
    <w:tmpl w:val="46906770"/>
    <w:lvl w:ilvl="0">
      <w:start w:val="1"/>
      <w:numFmt w:val="decimal"/>
      <w:lvlText w:val="%1."/>
      <w:lvlJc w:val="left"/>
      <w:pPr>
        <w:ind w:left="391" w:hanging="391"/>
      </w:pPr>
      <w:rPr>
        <w:rFonts w:hint="default"/>
      </w:rPr>
    </w:lvl>
    <w:lvl w:ilvl="1">
      <w:start w:val="1"/>
      <w:numFmt w:val="decimal"/>
      <w:lvlText w:val="%1.%2."/>
      <w:lvlJc w:val="left"/>
      <w:pPr>
        <w:ind w:left="862" w:hanging="720"/>
      </w:pPr>
      <w:rPr>
        <w:rFonts w:hint="default"/>
      </w:rPr>
    </w:lvl>
    <w:lvl w:ilvl="2">
      <w:start w:val="1"/>
      <w:numFmt w:val="bullet"/>
      <w:lvlText w:val=""/>
      <w:lvlJc w:val="left"/>
      <w:pPr>
        <w:ind w:left="1211" w:hanging="360"/>
      </w:pPr>
      <w:rPr>
        <w:rFonts w:ascii="Symbol" w:hAnsi="Symbol" w:hint="default"/>
      </w:rPr>
    </w:lvl>
    <w:lvl w:ilvl="3">
      <w:start w:val="1"/>
      <w:numFmt w:val="decimal"/>
      <w:lvlText w:val="%1.%2.%3.%4."/>
      <w:lvlJc w:val="left"/>
      <w:pPr>
        <w:ind w:left="1758" w:hanging="907"/>
      </w:pPr>
      <w:rPr>
        <w:rFonts w:hint="default"/>
      </w:rPr>
    </w:lvl>
    <w:lvl w:ilvl="4">
      <w:start w:val="1"/>
      <w:numFmt w:val="decimal"/>
      <w:lvlText w:val="%1.%2.%3.%4.%5."/>
      <w:lvlJc w:val="left"/>
      <w:pPr>
        <w:ind w:left="2041" w:hanging="1190"/>
      </w:pPr>
      <w:rPr>
        <w:rFonts w:hint="default"/>
      </w:rPr>
    </w:lvl>
    <w:lvl w:ilvl="5">
      <w:start w:val="1"/>
      <w:numFmt w:val="decimal"/>
      <w:lvlText w:val="%1.%2.%3.%4.%5.%6."/>
      <w:lvlJc w:val="left"/>
      <w:pPr>
        <w:ind w:left="2268" w:hanging="141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DB56B32"/>
    <w:multiLevelType w:val="multilevel"/>
    <w:tmpl w:val="D22A2B16"/>
    <w:lvl w:ilvl="0">
      <w:start w:val="1"/>
      <w:numFmt w:val="decimal"/>
      <w:lvlText w:val="%1."/>
      <w:lvlJc w:val="left"/>
      <w:pPr>
        <w:ind w:left="391" w:hanging="391"/>
      </w:pPr>
      <w:rPr>
        <w:rFonts w:hint="default"/>
      </w:rPr>
    </w:lvl>
    <w:lvl w:ilvl="1">
      <w:start w:val="1"/>
      <w:numFmt w:val="decimal"/>
      <w:lvlText w:val="%1.%2."/>
      <w:lvlJc w:val="left"/>
      <w:pPr>
        <w:ind w:left="862" w:hanging="720"/>
      </w:pPr>
      <w:rPr>
        <w:rFonts w:hint="default"/>
      </w:rPr>
    </w:lvl>
    <w:lvl w:ilvl="2">
      <w:start w:val="1"/>
      <w:numFmt w:val="bullet"/>
      <w:lvlText w:val=""/>
      <w:lvlJc w:val="left"/>
      <w:pPr>
        <w:ind w:left="1211" w:hanging="360"/>
      </w:pPr>
      <w:rPr>
        <w:rFonts w:ascii="Symbol" w:hAnsi="Symbol" w:hint="default"/>
      </w:rPr>
    </w:lvl>
    <w:lvl w:ilvl="3">
      <w:start w:val="1"/>
      <w:numFmt w:val="decimal"/>
      <w:lvlText w:val="%1.%2.%3.%4."/>
      <w:lvlJc w:val="left"/>
      <w:pPr>
        <w:ind w:left="1758" w:hanging="907"/>
      </w:pPr>
      <w:rPr>
        <w:rFonts w:hint="default"/>
      </w:rPr>
    </w:lvl>
    <w:lvl w:ilvl="4">
      <w:start w:val="1"/>
      <w:numFmt w:val="decimal"/>
      <w:lvlText w:val="%1.%2.%3.%4.%5."/>
      <w:lvlJc w:val="left"/>
      <w:pPr>
        <w:ind w:left="2041" w:hanging="1190"/>
      </w:pPr>
      <w:rPr>
        <w:rFonts w:hint="default"/>
      </w:rPr>
    </w:lvl>
    <w:lvl w:ilvl="5">
      <w:start w:val="1"/>
      <w:numFmt w:val="decimal"/>
      <w:lvlText w:val="%1.%2.%3.%4.%5.%6."/>
      <w:lvlJc w:val="left"/>
      <w:pPr>
        <w:ind w:left="2268" w:hanging="141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386877"/>
    <w:multiLevelType w:val="hybridMultilevel"/>
    <w:tmpl w:val="BBD20674"/>
    <w:lvl w:ilvl="0" w:tplc="19E6FC0E">
      <w:start w:val="1"/>
      <w:numFmt w:val="bullet"/>
      <w:lvlText w:val=""/>
      <w:lvlJc w:val="left"/>
      <w:pPr>
        <w:ind w:left="2268" w:hanging="1417"/>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6" w15:restartNumberingAfterBreak="0">
    <w:nsid w:val="20CF50ED"/>
    <w:multiLevelType w:val="hybridMultilevel"/>
    <w:tmpl w:val="4B788C18"/>
    <w:lvl w:ilvl="0" w:tplc="20F0F4CE">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221C36F2"/>
    <w:multiLevelType w:val="hybridMultilevel"/>
    <w:tmpl w:val="297489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58D57B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BA61C0"/>
    <w:multiLevelType w:val="hybridMultilevel"/>
    <w:tmpl w:val="B57ABF66"/>
    <w:lvl w:ilvl="0" w:tplc="04160001">
      <w:start w:val="1"/>
      <w:numFmt w:val="bullet"/>
      <w:lvlText w:val=""/>
      <w:lvlJc w:val="left"/>
      <w:pPr>
        <w:ind w:left="2478" w:hanging="360"/>
      </w:pPr>
      <w:rPr>
        <w:rFonts w:ascii="Symbol" w:hAnsi="Symbol" w:hint="default"/>
      </w:rPr>
    </w:lvl>
    <w:lvl w:ilvl="1" w:tplc="04160003" w:tentative="1">
      <w:start w:val="1"/>
      <w:numFmt w:val="bullet"/>
      <w:lvlText w:val="o"/>
      <w:lvlJc w:val="left"/>
      <w:pPr>
        <w:ind w:left="3198" w:hanging="360"/>
      </w:pPr>
      <w:rPr>
        <w:rFonts w:ascii="Courier New" w:hAnsi="Courier New" w:cs="Courier New" w:hint="default"/>
      </w:rPr>
    </w:lvl>
    <w:lvl w:ilvl="2" w:tplc="04160005" w:tentative="1">
      <w:start w:val="1"/>
      <w:numFmt w:val="bullet"/>
      <w:lvlText w:val=""/>
      <w:lvlJc w:val="left"/>
      <w:pPr>
        <w:ind w:left="3918" w:hanging="360"/>
      </w:pPr>
      <w:rPr>
        <w:rFonts w:ascii="Wingdings" w:hAnsi="Wingdings" w:hint="default"/>
      </w:rPr>
    </w:lvl>
    <w:lvl w:ilvl="3" w:tplc="04160001" w:tentative="1">
      <w:start w:val="1"/>
      <w:numFmt w:val="bullet"/>
      <w:lvlText w:val=""/>
      <w:lvlJc w:val="left"/>
      <w:pPr>
        <w:ind w:left="4638" w:hanging="360"/>
      </w:pPr>
      <w:rPr>
        <w:rFonts w:ascii="Symbol" w:hAnsi="Symbol" w:hint="default"/>
      </w:rPr>
    </w:lvl>
    <w:lvl w:ilvl="4" w:tplc="04160003" w:tentative="1">
      <w:start w:val="1"/>
      <w:numFmt w:val="bullet"/>
      <w:lvlText w:val="o"/>
      <w:lvlJc w:val="left"/>
      <w:pPr>
        <w:ind w:left="5358" w:hanging="360"/>
      </w:pPr>
      <w:rPr>
        <w:rFonts w:ascii="Courier New" w:hAnsi="Courier New" w:cs="Courier New" w:hint="default"/>
      </w:rPr>
    </w:lvl>
    <w:lvl w:ilvl="5" w:tplc="04160005" w:tentative="1">
      <w:start w:val="1"/>
      <w:numFmt w:val="bullet"/>
      <w:lvlText w:val=""/>
      <w:lvlJc w:val="left"/>
      <w:pPr>
        <w:ind w:left="6078" w:hanging="360"/>
      </w:pPr>
      <w:rPr>
        <w:rFonts w:ascii="Wingdings" w:hAnsi="Wingdings" w:hint="default"/>
      </w:rPr>
    </w:lvl>
    <w:lvl w:ilvl="6" w:tplc="04160001" w:tentative="1">
      <w:start w:val="1"/>
      <w:numFmt w:val="bullet"/>
      <w:lvlText w:val=""/>
      <w:lvlJc w:val="left"/>
      <w:pPr>
        <w:ind w:left="6798" w:hanging="360"/>
      </w:pPr>
      <w:rPr>
        <w:rFonts w:ascii="Symbol" w:hAnsi="Symbol" w:hint="default"/>
      </w:rPr>
    </w:lvl>
    <w:lvl w:ilvl="7" w:tplc="04160003" w:tentative="1">
      <w:start w:val="1"/>
      <w:numFmt w:val="bullet"/>
      <w:lvlText w:val="o"/>
      <w:lvlJc w:val="left"/>
      <w:pPr>
        <w:ind w:left="7518" w:hanging="360"/>
      </w:pPr>
      <w:rPr>
        <w:rFonts w:ascii="Courier New" w:hAnsi="Courier New" w:cs="Courier New" w:hint="default"/>
      </w:rPr>
    </w:lvl>
    <w:lvl w:ilvl="8" w:tplc="04160005" w:tentative="1">
      <w:start w:val="1"/>
      <w:numFmt w:val="bullet"/>
      <w:lvlText w:val=""/>
      <w:lvlJc w:val="left"/>
      <w:pPr>
        <w:ind w:left="8238" w:hanging="360"/>
      </w:pPr>
      <w:rPr>
        <w:rFonts w:ascii="Wingdings" w:hAnsi="Wingdings" w:hint="default"/>
      </w:rPr>
    </w:lvl>
  </w:abstractNum>
  <w:abstractNum w:abstractNumId="10" w15:restartNumberingAfterBreak="0">
    <w:nsid w:val="2C5861A1"/>
    <w:multiLevelType w:val="multilevel"/>
    <w:tmpl w:val="1ED0604C"/>
    <w:lvl w:ilvl="0">
      <w:start w:val="1"/>
      <w:numFmt w:val="decimal"/>
      <w:lvlText w:val="%1."/>
      <w:lvlJc w:val="left"/>
      <w:pPr>
        <w:ind w:left="391" w:hanging="391"/>
      </w:pPr>
      <w:rPr>
        <w:rFonts w:hint="default"/>
      </w:rPr>
    </w:lvl>
    <w:lvl w:ilvl="1">
      <w:start w:val="1"/>
      <w:numFmt w:val="lowerLetter"/>
      <w:lvlText w:val="%2)"/>
      <w:lvlJc w:val="left"/>
      <w:pPr>
        <w:ind w:left="502" w:hanging="360"/>
      </w:pPr>
    </w:lvl>
    <w:lvl w:ilvl="2">
      <w:start w:val="1"/>
      <w:numFmt w:val="decimal"/>
      <w:lvlText w:val="%1.%2.%3."/>
      <w:lvlJc w:val="left"/>
      <w:pPr>
        <w:ind w:left="1571" w:hanging="720"/>
      </w:pPr>
      <w:rPr>
        <w:rFonts w:hint="default"/>
      </w:rPr>
    </w:lvl>
    <w:lvl w:ilvl="3">
      <w:start w:val="1"/>
      <w:numFmt w:val="decimal"/>
      <w:lvlText w:val="%1.%2.%3.%4."/>
      <w:lvlJc w:val="left"/>
      <w:pPr>
        <w:ind w:left="1758" w:hanging="907"/>
      </w:pPr>
      <w:rPr>
        <w:rFonts w:hint="default"/>
      </w:rPr>
    </w:lvl>
    <w:lvl w:ilvl="4">
      <w:start w:val="1"/>
      <w:numFmt w:val="decimal"/>
      <w:lvlText w:val="%1.%2.%3.%4.%5."/>
      <w:lvlJc w:val="left"/>
      <w:pPr>
        <w:ind w:left="2041" w:hanging="1190"/>
      </w:pPr>
      <w:rPr>
        <w:rFonts w:hint="default"/>
      </w:rPr>
    </w:lvl>
    <w:lvl w:ilvl="5">
      <w:start w:val="1"/>
      <w:numFmt w:val="decimal"/>
      <w:lvlText w:val="%1.%2.%3.%4.%5.%6."/>
      <w:lvlJc w:val="left"/>
      <w:pPr>
        <w:ind w:left="2268" w:hanging="141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622417"/>
    <w:multiLevelType w:val="hybridMultilevel"/>
    <w:tmpl w:val="18C81A9A"/>
    <w:lvl w:ilvl="0" w:tplc="0416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3E64926"/>
    <w:multiLevelType w:val="hybridMultilevel"/>
    <w:tmpl w:val="D1E4D05C"/>
    <w:lvl w:ilvl="0" w:tplc="75DCDDF0">
      <w:start w:val="1"/>
      <w:numFmt w:val="bullet"/>
      <w:lvlText w:val=""/>
      <w:lvlJc w:val="left"/>
      <w:pPr>
        <w:ind w:left="1758" w:hanging="907"/>
      </w:pPr>
      <w:rPr>
        <w:rFonts w:ascii="Symbol" w:hAnsi="Symbol" w:hint="default"/>
      </w:rPr>
    </w:lvl>
    <w:lvl w:ilvl="1" w:tplc="04160003" w:tentative="1">
      <w:start w:val="1"/>
      <w:numFmt w:val="bullet"/>
      <w:lvlText w:val="o"/>
      <w:lvlJc w:val="left"/>
      <w:pPr>
        <w:ind w:left="3011" w:hanging="360"/>
      </w:pPr>
      <w:rPr>
        <w:rFonts w:ascii="Courier New" w:hAnsi="Courier New" w:cs="Courier New" w:hint="default"/>
      </w:rPr>
    </w:lvl>
    <w:lvl w:ilvl="2" w:tplc="04160005" w:tentative="1">
      <w:start w:val="1"/>
      <w:numFmt w:val="bullet"/>
      <w:lvlText w:val=""/>
      <w:lvlJc w:val="left"/>
      <w:pPr>
        <w:ind w:left="3731" w:hanging="360"/>
      </w:pPr>
      <w:rPr>
        <w:rFonts w:ascii="Wingdings" w:hAnsi="Wingdings" w:hint="default"/>
      </w:rPr>
    </w:lvl>
    <w:lvl w:ilvl="3" w:tplc="04160001" w:tentative="1">
      <w:start w:val="1"/>
      <w:numFmt w:val="bullet"/>
      <w:lvlText w:val=""/>
      <w:lvlJc w:val="left"/>
      <w:pPr>
        <w:ind w:left="4451" w:hanging="360"/>
      </w:pPr>
      <w:rPr>
        <w:rFonts w:ascii="Symbol" w:hAnsi="Symbol" w:hint="default"/>
      </w:rPr>
    </w:lvl>
    <w:lvl w:ilvl="4" w:tplc="04160003" w:tentative="1">
      <w:start w:val="1"/>
      <w:numFmt w:val="bullet"/>
      <w:lvlText w:val="o"/>
      <w:lvlJc w:val="left"/>
      <w:pPr>
        <w:ind w:left="5171" w:hanging="360"/>
      </w:pPr>
      <w:rPr>
        <w:rFonts w:ascii="Courier New" w:hAnsi="Courier New" w:cs="Courier New" w:hint="default"/>
      </w:rPr>
    </w:lvl>
    <w:lvl w:ilvl="5" w:tplc="04160005" w:tentative="1">
      <w:start w:val="1"/>
      <w:numFmt w:val="bullet"/>
      <w:lvlText w:val=""/>
      <w:lvlJc w:val="left"/>
      <w:pPr>
        <w:ind w:left="5891" w:hanging="360"/>
      </w:pPr>
      <w:rPr>
        <w:rFonts w:ascii="Wingdings" w:hAnsi="Wingdings" w:hint="default"/>
      </w:rPr>
    </w:lvl>
    <w:lvl w:ilvl="6" w:tplc="04160001" w:tentative="1">
      <w:start w:val="1"/>
      <w:numFmt w:val="bullet"/>
      <w:lvlText w:val=""/>
      <w:lvlJc w:val="left"/>
      <w:pPr>
        <w:ind w:left="6611" w:hanging="360"/>
      </w:pPr>
      <w:rPr>
        <w:rFonts w:ascii="Symbol" w:hAnsi="Symbol" w:hint="default"/>
      </w:rPr>
    </w:lvl>
    <w:lvl w:ilvl="7" w:tplc="04160003" w:tentative="1">
      <w:start w:val="1"/>
      <w:numFmt w:val="bullet"/>
      <w:lvlText w:val="o"/>
      <w:lvlJc w:val="left"/>
      <w:pPr>
        <w:ind w:left="7331" w:hanging="360"/>
      </w:pPr>
      <w:rPr>
        <w:rFonts w:ascii="Courier New" w:hAnsi="Courier New" w:cs="Courier New" w:hint="default"/>
      </w:rPr>
    </w:lvl>
    <w:lvl w:ilvl="8" w:tplc="04160005" w:tentative="1">
      <w:start w:val="1"/>
      <w:numFmt w:val="bullet"/>
      <w:lvlText w:val=""/>
      <w:lvlJc w:val="left"/>
      <w:pPr>
        <w:ind w:left="8051" w:hanging="360"/>
      </w:pPr>
      <w:rPr>
        <w:rFonts w:ascii="Wingdings" w:hAnsi="Wingdings" w:hint="default"/>
      </w:rPr>
    </w:lvl>
  </w:abstractNum>
  <w:abstractNum w:abstractNumId="13" w15:restartNumberingAfterBreak="0">
    <w:nsid w:val="37EA5BF8"/>
    <w:multiLevelType w:val="multilevel"/>
    <w:tmpl w:val="D89A24A4"/>
    <w:lvl w:ilvl="0">
      <w:start w:val="1"/>
      <w:numFmt w:val="decimal"/>
      <w:pStyle w:val="Ttulo1"/>
      <w:lvlText w:val="%1."/>
      <w:lvlJc w:val="left"/>
      <w:pPr>
        <w:ind w:left="391" w:hanging="391"/>
      </w:pPr>
      <w:rPr>
        <w:rFonts w:hint="default"/>
      </w:rPr>
    </w:lvl>
    <w:lvl w:ilvl="1">
      <w:start w:val="1"/>
      <w:numFmt w:val="decimal"/>
      <w:pStyle w:val="Texto2"/>
      <w:lvlText w:val="%1.%2."/>
      <w:lvlJc w:val="left"/>
      <w:pPr>
        <w:ind w:left="862" w:hanging="720"/>
      </w:pPr>
      <w:rPr>
        <w:rFonts w:hint="default"/>
      </w:rPr>
    </w:lvl>
    <w:lvl w:ilvl="2">
      <w:start w:val="1"/>
      <w:numFmt w:val="decimal"/>
      <w:pStyle w:val="Texto3"/>
      <w:lvlText w:val="%1.%2.%3."/>
      <w:lvlJc w:val="left"/>
      <w:pPr>
        <w:ind w:left="1571" w:hanging="720"/>
      </w:pPr>
      <w:rPr>
        <w:rFonts w:hint="default"/>
      </w:rPr>
    </w:lvl>
    <w:lvl w:ilvl="3">
      <w:start w:val="1"/>
      <w:numFmt w:val="decimal"/>
      <w:pStyle w:val="texto4"/>
      <w:lvlText w:val="%1.%2.%3.%4."/>
      <w:lvlJc w:val="left"/>
      <w:pPr>
        <w:ind w:left="1758" w:hanging="907"/>
      </w:pPr>
      <w:rPr>
        <w:rFonts w:hint="default"/>
      </w:rPr>
    </w:lvl>
    <w:lvl w:ilvl="4">
      <w:start w:val="1"/>
      <w:numFmt w:val="decimal"/>
      <w:pStyle w:val="texto5"/>
      <w:lvlText w:val="%1.%2.%3.%4.%5."/>
      <w:lvlJc w:val="left"/>
      <w:pPr>
        <w:ind w:left="2041" w:hanging="1190"/>
      </w:pPr>
      <w:rPr>
        <w:rFonts w:hint="default"/>
      </w:rPr>
    </w:lvl>
    <w:lvl w:ilvl="5">
      <w:start w:val="1"/>
      <w:numFmt w:val="decimal"/>
      <w:lvlText w:val="%1.%2.%3.%4.%5.%6."/>
      <w:lvlJc w:val="left"/>
      <w:pPr>
        <w:ind w:left="2268" w:hanging="141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D873AC"/>
    <w:multiLevelType w:val="hybridMultilevel"/>
    <w:tmpl w:val="D110DDCC"/>
    <w:lvl w:ilvl="0" w:tplc="04160017">
      <w:start w:val="1"/>
      <w:numFmt w:val="lowerLetter"/>
      <w:lvlText w:val="%1)"/>
      <w:lvlJc w:val="left"/>
      <w:pPr>
        <w:ind w:left="1582" w:hanging="360"/>
      </w:pPr>
    </w:lvl>
    <w:lvl w:ilvl="1" w:tplc="04160019" w:tentative="1">
      <w:start w:val="1"/>
      <w:numFmt w:val="lowerLetter"/>
      <w:lvlText w:val="%2."/>
      <w:lvlJc w:val="left"/>
      <w:pPr>
        <w:ind w:left="2302" w:hanging="360"/>
      </w:pPr>
    </w:lvl>
    <w:lvl w:ilvl="2" w:tplc="0416001B" w:tentative="1">
      <w:start w:val="1"/>
      <w:numFmt w:val="lowerRoman"/>
      <w:lvlText w:val="%3."/>
      <w:lvlJc w:val="right"/>
      <w:pPr>
        <w:ind w:left="3022" w:hanging="180"/>
      </w:pPr>
    </w:lvl>
    <w:lvl w:ilvl="3" w:tplc="0416000F" w:tentative="1">
      <w:start w:val="1"/>
      <w:numFmt w:val="decimal"/>
      <w:lvlText w:val="%4."/>
      <w:lvlJc w:val="left"/>
      <w:pPr>
        <w:ind w:left="3742" w:hanging="360"/>
      </w:pPr>
    </w:lvl>
    <w:lvl w:ilvl="4" w:tplc="04160019" w:tentative="1">
      <w:start w:val="1"/>
      <w:numFmt w:val="lowerLetter"/>
      <w:lvlText w:val="%5."/>
      <w:lvlJc w:val="left"/>
      <w:pPr>
        <w:ind w:left="4462" w:hanging="360"/>
      </w:pPr>
    </w:lvl>
    <w:lvl w:ilvl="5" w:tplc="0416001B" w:tentative="1">
      <w:start w:val="1"/>
      <w:numFmt w:val="lowerRoman"/>
      <w:lvlText w:val="%6."/>
      <w:lvlJc w:val="right"/>
      <w:pPr>
        <w:ind w:left="5182" w:hanging="180"/>
      </w:pPr>
    </w:lvl>
    <w:lvl w:ilvl="6" w:tplc="0416000F" w:tentative="1">
      <w:start w:val="1"/>
      <w:numFmt w:val="decimal"/>
      <w:lvlText w:val="%7."/>
      <w:lvlJc w:val="left"/>
      <w:pPr>
        <w:ind w:left="5902" w:hanging="360"/>
      </w:pPr>
    </w:lvl>
    <w:lvl w:ilvl="7" w:tplc="04160019" w:tentative="1">
      <w:start w:val="1"/>
      <w:numFmt w:val="lowerLetter"/>
      <w:lvlText w:val="%8."/>
      <w:lvlJc w:val="left"/>
      <w:pPr>
        <w:ind w:left="6622" w:hanging="360"/>
      </w:pPr>
    </w:lvl>
    <w:lvl w:ilvl="8" w:tplc="0416001B" w:tentative="1">
      <w:start w:val="1"/>
      <w:numFmt w:val="lowerRoman"/>
      <w:lvlText w:val="%9."/>
      <w:lvlJc w:val="right"/>
      <w:pPr>
        <w:ind w:left="7342" w:hanging="180"/>
      </w:pPr>
    </w:lvl>
  </w:abstractNum>
  <w:abstractNum w:abstractNumId="15" w15:restartNumberingAfterBreak="0">
    <w:nsid w:val="3EDE154E"/>
    <w:multiLevelType w:val="hybridMultilevel"/>
    <w:tmpl w:val="F82AF58C"/>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6" w15:restartNumberingAfterBreak="0">
    <w:nsid w:val="40872EE0"/>
    <w:multiLevelType w:val="hybridMultilevel"/>
    <w:tmpl w:val="EBFCC386"/>
    <w:lvl w:ilvl="0" w:tplc="0416000F">
      <w:start w:val="1"/>
      <w:numFmt w:val="decimal"/>
      <w:lvlText w:val="%1."/>
      <w:lvlJc w:val="lef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7" w15:restartNumberingAfterBreak="0">
    <w:nsid w:val="4C9A7F09"/>
    <w:multiLevelType w:val="hybridMultilevel"/>
    <w:tmpl w:val="4F9C7070"/>
    <w:lvl w:ilvl="0" w:tplc="04160017">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8" w15:restartNumberingAfterBreak="0">
    <w:nsid w:val="4F41374C"/>
    <w:multiLevelType w:val="hybridMultilevel"/>
    <w:tmpl w:val="261C5AEA"/>
    <w:lvl w:ilvl="0" w:tplc="0416000F">
      <w:start w:val="1"/>
      <w:numFmt w:val="decimal"/>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9" w15:restartNumberingAfterBreak="0">
    <w:nsid w:val="56280F95"/>
    <w:multiLevelType w:val="multilevel"/>
    <w:tmpl w:val="0BBEEF10"/>
    <w:lvl w:ilvl="0">
      <w:start w:val="1"/>
      <w:numFmt w:val="decimal"/>
      <w:lvlText w:val="%1."/>
      <w:lvlJc w:val="left"/>
      <w:pPr>
        <w:ind w:left="391" w:hanging="391"/>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758" w:hanging="907"/>
      </w:pPr>
      <w:rPr>
        <w:rFonts w:hint="default"/>
      </w:rPr>
    </w:lvl>
    <w:lvl w:ilvl="4">
      <w:start w:val="1"/>
      <w:numFmt w:val="decimal"/>
      <w:lvlText w:val="%1.%2.%3.%4.%5."/>
      <w:lvlJc w:val="left"/>
      <w:pPr>
        <w:ind w:left="2041" w:hanging="1190"/>
      </w:pPr>
      <w:rPr>
        <w:rFonts w:hint="default"/>
      </w:rPr>
    </w:lvl>
    <w:lvl w:ilvl="5">
      <w:start w:val="1"/>
      <w:numFmt w:val="decimal"/>
      <w:lvlText w:val="%1.%2.%3.%4.%5.%6."/>
      <w:lvlJc w:val="left"/>
      <w:pPr>
        <w:ind w:left="2268" w:hanging="141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F1C74B8"/>
    <w:multiLevelType w:val="multilevel"/>
    <w:tmpl w:val="38E2B994"/>
    <w:lvl w:ilvl="0">
      <w:start w:val="1"/>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1191" w:hanging="119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0056AE5"/>
    <w:multiLevelType w:val="hybridMultilevel"/>
    <w:tmpl w:val="64BE3EF0"/>
    <w:lvl w:ilvl="0" w:tplc="3B663F5C">
      <w:start w:val="1"/>
      <w:numFmt w:val="decimal"/>
      <w:pStyle w:val="Ttulo2"/>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2D422FF"/>
    <w:multiLevelType w:val="hybridMultilevel"/>
    <w:tmpl w:val="7B7CB92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3" w15:restartNumberingAfterBreak="0">
    <w:nsid w:val="668D73D4"/>
    <w:multiLevelType w:val="hybridMultilevel"/>
    <w:tmpl w:val="A9DE1C0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4" w15:restartNumberingAfterBreak="0">
    <w:nsid w:val="67B85B98"/>
    <w:multiLevelType w:val="multilevel"/>
    <w:tmpl w:val="38E2B994"/>
    <w:lvl w:ilvl="0">
      <w:start w:val="1"/>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1191" w:hanging="119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829410A"/>
    <w:multiLevelType w:val="multilevel"/>
    <w:tmpl w:val="0BBEEF10"/>
    <w:lvl w:ilvl="0">
      <w:start w:val="1"/>
      <w:numFmt w:val="decimal"/>
      <w:lvlText w:val="%1."/>
      <w:lvlJc w:val="left"/>
      <w:pPr>
        <w:ind w:left="1099" w:hanging="391"/>
      </w:pPr>
      <w:rPr>
        <w:rFonts w:hint="default"/>
      </w:rPr>
    </w:lvl>
    <w:lvl w:ilvl="1">
      <w:start w:val="1"/>
      <w:numFmt w:val="decimal"/>
      <w:lvlText w:val="%1.%2."/>
      <w:lvlJc w:val="left"/>
      <w:pPr>
        <w:ind w:left="1570" w:hanging="720"/>
      </w:pPr>
      <w:rPr>
        <w:rFonts w:hint="default"/>
      </w:rPr>
    </w:lvl>
    <w:lvl w:ilvl="2">
      <w:start w:val="1"/>
      <w:numFmt w:val="decimal"/>
      <w:lvlText w:val="%1.%2.%3."/>
      <w:lvlJc w:val="left"/>
      <w:pPr>
        <w:ind w:left="2279" w:hanging="720"/>
      </w:pPr>
      <w:rPr>
        <w:rFonts w:hint="default"/>
      </w:rPr>
    </w:lvl>
    <w:lvl w:ilvl="3">
      <w:start w:val="1"/>
      <w:numFmt w:val="decimal"/>
      <w:lvlText w:val="%1.%2.%3.%4."/>
      <w:lvlJc w:val="left"/>
      <w:pPr>
        <w:ind w:left="2466" w:hanging="907"/>
      </w:pPr>
      <w:rPr>
        <w:rFonts w:hint="default"/>
      </w:rPr>
    </w:lvl>
    <w:lvl w:ilvl="4">
      <w:start w:val="1"/>
      <w:numFmt w:val="decimal"/>
      <w:lvlText w:val="%1.%2.%3.%4.%5."/>
      <w:lvlJc w:val="left"/>
      <w:pPr>
        <w:ind w:left="2749" w:hanging="1190"/>
      </w:pPr>
      <w:rPr>
        <w:rFonts w:hint="default"/>
      </w:rPr>
    </w:lvl>
    <w:lvl w:ilvl="5">
      <w:start w:val="1"/>
      <w:numFmt w:val="decimal"/>
      <w:lvlText w:val="%1.%2.%3.%4.%5.%6."/>
      <w:lvlJc w:val="left"/>
      <w:pPr>
        <w:ind w:left="2976" w:hanging="1417"/>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6" w15:restartNumberingAfterBreak="0">
    <w:nsid w:val="7014701C"/>
    <w:multiLevelType w:val="hybridMultilevel"/>
    <w:tmpl w:val="4B34698C"/>
    <w:lvl w:ilvl="0" w:tplc="AF0AC562">
      <w:start w:val="1"/>
      <w:numFmt w:val="bullet"/>
      <w:lvlText w:val=""/>
      <w:lvlJc w:val="left"/>
      <w:pPr>
        <w:ind w:left="3348" w:hanging="108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7" w15:restartNumberingAfterBreak="0">
    <w:nsid w:val="72200457"/>
    <w:multiLevelType w:val="hybridMultilevel"/>
    <w:tmpl w:val="4DBA3B90"/>
    <w:lvl w:ilvl="0" w:tplc="0416000F">
      <w:start w:val="1"/>
      <w:numFmt w:val="decimal"/>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627129461">
    <w:abstractNumId w:val="20"/>
  </w:num>
  <w:num w:numId="2" w16cid:durableId="131364442">
    <w:abstractNumId w:val="6"/>
  </w:num>
  <w:num w:numId="3" w16cid:durableId="1167284818">
    <w:abstractNumId w:val="24"/>
  </w:num>
  <w:num w:numId="4" w16cid:durableId="1242330561">
    <w:abstractNumId w:val="8"/>
  </w:num>
  <w:num w:numId="5" w16cid:durableId="2142112719">
    <w:abstractNumId w:val="13"/>
  </w:num>
  <w:num w:numId="6" w16cid:durableId="1784228591">
    <w:abstractNumId w:val="0"/>
  </w:num>
  <w:num w:numId="7" w16cid:durableId="1078750124">
    <w:abstractNumId w:val="12"/>
  </w:num>
  <w:num w:numId="8" w16cid:durableId="549655179">
    <w:abstractNumId w:val="16"/>
  </w:num>
  <w:num w:numId="9" w16cid:durableId="783383754">
    <w:abstractNumId w:val="22"/>
  </w:num>
  <w:num w:numId="10" w16cid:durableId="990986520">
    <w:abstractNumId w:val="9"/>
  </w:num>
  <w:num w:numId="11" w16cid:durableId="221792502">
    <w:abstractNumId w:val="7"/>
  </w:num>
  <w:num w:numId="12" w16cid:durableId="1335762731">
    <w:abstractNumId w:val="5"/>
  </w:num>
  <w:num w:numId="13" w16cid:durableId="1482112572">
    <w:abstractNumId w:val="26"/>
  </w:num>
  <w:num w:numId="14" w16cid:durableId="442116638">
    <w:abstractNumId w:val="1"/>
  </w:num>
  <w:num w:numId="15" w16cid:durableId="1739401663">
    <w:abstractNumId w:val="14"/>
  </w:num>
  <w:num w:numId="16" w16cid:durableId="44642210">
    <w:abstractNumId w:val="2"/>
  </w:num>
  <w:num w:numId="17" w16cid:durableId="1123040459">
    <w:abstractNumId w:val="23"/>
  </w:num>
  <w:num w:numId="18" w16cid:durableId="520240726">
    <w:abstractNumId w:val="15"/>
  </w:num>
  <w:num w:numId="19" w16cid:durableId="1114909577">
    <w:abstractNumId w:val="11"/>
  </w:num>
  <w:num w:numId="20" w16cid:durableId="94375287">
    <w:abstractNumId w:val="19"/>
  </w:num>
  <w:num w:numId="21" w16cid:durableId="2011253546">
    <w:abstractNumId w:val="18"/>
  </w:num>
  <w:num w:numId="22" w16cid:durableId="838617605">
    <w:abstractNumId w:val="25"/>
  </w:num>
  <w:num w:numId="23" w16cid:durableId="1948275570">
    <w:abstractNumId w:val="27"/>
  </w:num>
  <w:num w:numId="24" w16cid:durableId="765268157">
    <w:abstractNumId w:val="21"/>
  </w:num>
  <w:num w:numId="25" w16cid:durableId="17312714">
    <w:abstractNumId w:val="3"/>
  </w:num>
  <w:num w:numId="26" w16cid:durableId="1389911441">
    <w:abstractNumId w:val="13"/>
  </w:num>
  <w:num w:numId="27" w16cid:durableId="1166937706">
    <w:abstractNumId w:val="17"/>
  </w:num>
  <w:num w:numId="28" w16cid:durableId="808085934">
    <w:abstractNumId w:val="10"/>
  </w:num>
  <w:num w:numId="29" w16cid:durableId="321617723">
    <w:abstractNumId w:val="13"/>
  </w:num>
  <w:num w:numId="30" w16cid:durableId="1536965247">
    <w:abstractNumId w:val="13"/>
  </w:num>
  <w:num w:numId="31" w16cid:durableId="85466838">
    <w:abstractNumId w:val="13"/>
  </w:num>
  <w:num w:numId="32" w16cid:durableId="2061126258">
    <w:abstractNumId w:val="13"/>
  </w:num>
  <w:num w:numId="33" w16cid:durableId="27533051">
    <w:abstractNumId w:val="13"/>
  </w:num>
  <w:num w:numId="34" w16cid:durableId="630861431">
    <w:abstractNumId w:val="13"/>
  </w:num>
  <w:num w:numId="35" w16cid:durableId="445933096">
    <w:abstractNumId w:val="4"/>
  </w:num>
  <w:num w:numId="36" w16cid:durableId="1550606370">
    <w:abstractNumId w:val="13"/>
  </w:num>
  <w:num w:numId="37" w16cid:durableId="10772468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t-BR" w:vendorID="64" w:dllVersion="0" w:nlCheck="1" w:checkStyle="0"/>
  <w:activeWritingStyle w:appName="MSWord" w:lang="en-US" w:vendorID="64" w:dllVersion="0" w:nlCheck="1" w:checkStyle="0"/>
  <w:proofState w:spelling="clean" w:grammar="clean"/>
  <w:defaultTabStop w:val="39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6F5"/>
    <w:rsid w:val="000000B9"/>
    <w:rsid w:val="00000531"/>
    <w:rsid w:val="00000685"/>
    <w:rsid w:val="000006AA"/>
    <w:rsid w:val="00000AFF"/>
    <w:rsid w:val="00000EAF"/>
    <w:rsid w:val="00001801"/>
    <w:rsid w:val="00001BA5"/>
    <w:rsid w:val="00001EB9"/>
    <w:rsid w:val="00001EE9"/>
    <w:rsid w:val="00003387"/>
    <w:rsid w:val="000035EA"/>
    <w:rsid w:val="00003D9B"/>
    <w:rsid w:val="00004239"/>
    <w:rsid w:val="000056AE"/>
    <w:rsid w:val="00005810"/>
    <w:rsid w:val="000063C7"/>
    <w:rsid w:val="00006986"/>
    <w:rsid w:val="00007082"/>
    <w:rsid w:val="000077FA"/>
    <w:rsid w:val="00007CB5"/>
    <w:rsid w:val="00007D09"/>
    <w:rsid w:val="00007F84"/>
    <w:rsid w:val="00007FE5"/>
    <w:rsid w:val="000106F1"/>
    <w:rsid w:val="00010CA4"/>
    <w:rsid w:val="00011E0F"/>
    <w:rsid w:val="00012323"/>
    <w:rsid w:val="000124DC"/>
    <w:rsid w:val="00012736"/>
    <w:rsid w:val="00012EF0"/>
    <w:rsid w:val="00013546"/>
    <w:rsid w:val="000138FF"/>
    <w:rsid w:val="000147C0"/>
    <w:rsid w:val="00014BE2"/>
    <w:rsid w:val="00015954"/>
    <w:rsid w:val="00015F9B"/>
    <w:rsid w:val="00016FBE"/>
    <w:rsid w:val="000177D0"/>
    <w:rsid w:val="000177E7"/>
    <w:rsid w:val="00017C54"/>
    <w:rsid w:val="00020245"/>
    <w:rsid w:val="000203A1"/>
    <w:rsid w:val="00020F1D"/>
    <w:rsid w:val="000212E2"/>
    <w:rsid w:val="0002142F"/>
    <w:rsid w:val="00022C33"/>
    <w:rsid w:val="00025132"/>
    <w:rsid w:val="00025FD9"/>
    <w:rsid w:val="0002663C"/>
    <w:rsid w:val="0002770A"/>
    <w:rsid w:val="0003044E"/>
    <w:rsid w:val="00032F44"/>
    <w:rsid w:val="00034C04"/>
    <w:rsid w:val="0003546B"/>
    <w:rsid w:val="00035D98"/>
    <w:rsid w:val="000365A7"/>
    <w:rsid w:val="00036BC4"/>
    <w:rsid w:val="00037435"/>
    <w:rsid w:val="00040D0B"/>
    <w:rsid w:val="00040E57"/>
    <w:rsid w:val="00041AA5"/>
    <w:rsid w:val="00041BF5"/>
    <w:rsid w:val="00041C8F"/>
    <w:rsid w:val="00042D79"/>
    <w:rsid w:val="0004339B"/>
    <w:rsid w:val="0004610B"/>
    <w:rsid w:val="00046D32"/>
    <w:rsid w:val="000479F5"/>
    <w:rsid w:val="00047F0D"/>
    <w:rsid w:val="00047F78"/>
    <w:rsid w:val="0005013D"/>
    <w:rsid w:val="0005018B"/>
    <w:rsid w:val="0005111E"/>
    <w:rsid w:val="0005127D"/>
    <w:rsid w:val="000518DB"/>
    <w:rsid w:val="00051E19"/>
    <w:rsid w:val="00053E0A"/>
    <w:rsid w:val="00053FB9"/>
    <w:rsid w:val="0005555F"/>
    <w:rsid w:val="000562EE"/>
    <w:rsid w:val="00056741"/>
    <w:rsid w:val="00060EBE"/>
    <w:rsid w:val="0006262C"/>
    <w:rsid w:val="000627C4"/>
    <w:rsid w:val="000627CD"/>
    <w:rsid w:val="0006421D"/>
    <w:rsid w:val="000659ED"/>
    <w:rsid w:val="00065A56"/>
    <w:rsid w:val="00066E8E"/>
    <w:rsid w:val="00066F7B"/>
    <w:rsid w:val="00070148"/>
    <w:rsid w:val="0007032E"/>
    <w:rsid w:val="000732FD"/>
    <w:rsid w:val="00077080"/>
    <w:rsid w:val="000779FB"/>
    <w:rsid w:val="00077A8F"/>
    <w:rsid w:val="00077B1A"/>
    <w:rsid w:val="00077EC5"/>
    <w:rsid w:val="00080824"/>
    <w:rsid w:val="00081AA7"/>
    <w:rsid w:val="00082731"/>
    <w:rsid w:val="00083570"/>
    <w:rsid w:val="00083FB2"/>
    <w:rsid w:val="0008403F"/>
    <w:rsid w:val="000843C2"/>
    <w:rsid w:val="00084553"/>
    <w:rsid w:val="00084A37"/>
    <w:rsid w:val="000859B6"/>
    <w:rsid w:val="00085DB2"/>
    <w:rsid w:val="000860F3"/>
    <w:rsid w:val="00086588"/>
    <w:rsid w:val="00086F17"/>
    <w:rsid w:val="0008709C"/>
    <w:rsid w:val="00090A52"/>
    <w:rsid w:val="00090B33"/>
    <w:rsid w:val="00092133"/>
    <w:rsid w:val="00092255"/>
    <w:rsid w:val="00092A3C"/>
    <w:rsid w:val="00092F5D"/>
    <w:rsid w:val="000932BB"/>
    <w:rsid w:val="000932CA"/>
    <w:rsid w:val="000960CA"/>
    <w:rsid w:val="00096ADE"/>
    <w:rsid w:val="00096C0A"/>
    <w:rsid w:val="000976F9"/>
    <w:rsid w:val="000979A2"/>
    <w:rsid w:val="00097E10"/>
    <w:rsid w:val="000A1500"/>
    <w:rsid w:val="000A1597"/>
    <w:rsid w:val="000A185B"/>
    <w:rsid w:val="000A2638"/>
    <w:rsid w:val="000A3401"/>
    <w:rsid w:val="000A37E5"/>
    <w:rsid w:val="000A3BC1"/>
    <w:rsid w:val="000A4A78"/>
    <w:rsid w:val="000A6417"/>
    <w:rsid w:val="000A68DD"/>
    <w:rsid w:val="000A7463"/>
    <w:rsid w:val="000B02DB"/>
    <w:rsid w:val="000B05C2"/>
    <w:rsid w:val="000B0775"/>
    <w:rsid w:val="000B1669"/>
    <w:rsid w:val="000B186B"/>
    <w:rsid w:val="000B1B45"/>
    <w:rsid w:val="000B3DC2"/>
    <w:rsid w:val="000B3E65"/>
    <w:rsid w:val="000B4572"/>
    <w:rsid w:val="000B4D45"/>
    <w:rsid w:val="000B5F15"/>
    <w:rsid w:val="000B72F8"/>
    <w:rsid w:val="000B7F09"/>
    <w:rsid w:val="000C173E"/>
    <w:rsid w:val="000C1E90"/>
    <w:rsid w:val="000C2052"/>
    <w:rsid w:val="000C3C25"/>
    <w:rsid w:val="000C54D4"/>
    <w:rsid w:val="000C572E"/>
    <w:rsid w:val="000C5D71"/>
    <w:rsid w:val="000C6A18"/>
    <w:rsid w:val="000C756C"/>
    <w:rsid w:val="000D0FD6"/>
    <w:rsid w:val="000D1331"/>
    <w:rsid w:val="000D2D5D"/>
    <w:rsid w:val="000D3230"/>
    <w:rsid w:val="000D38CB"/>
    <w:rsid w:val="000D4D18"/>
    <w:rsid w:val="000D51E8"/>
    <w:rsid w:val="000D5EC8"/>
    <w:rsid w:val="000D629D"/>
    <w:rsid w:val="000D6D2E"/>
    <w:rsid w:val="000D7704"/>
    <w:rsid w:val="000D7D40"/>
    <w:rsid w:val="000E0D84"/>
    <w:rsid w:val="000E1AA8"/>
    <w:rsid w:val="000E1E94"/>
    <w:rsid w:val="000E22AC"/>
    <w:rsid w:val="000E2DB4"/>
    <w:rsid w:val="000E454F"/>
    <w:rsid w:val="000E4C10"/>
    <w:rsid w:val="000E5F88"/>
    <w:rsid w:val="000E5FBC"/>
    <w:rsid w:val="000E6B33"/>
    <w:rsid w:val="000E73DC"/>
    <w:rsid w:val="000E7D00"/>
    <w:rsid w:val="000F0B34"/>
    <w:rsid w:val="000F118A"/>
    <w:rsid w:val="000F14E1"/>
    <w:rsid w:val="000F2414"/>
    <w:rsid w:val="000F34E1"/>
    <w:rsid w:val="000F3CB5"/>
    <w:rsid w:val="000F45C3"/>
    <w:rsid w:val="000F4FE7"/>
    <w:rsid w:val="00101B19"/>
    <w:rsid w:val="00101B36"/>
    <w:rsid w:val="001027D4"/>
    <w:rsid w:val="001029B0"/>
    <w:rsid w:val="00102EA0"/>
    <w:rsid w:val="00103187"/>
    <w:rsid w:val="00103D43"/>
    <w:rsid w:val="00103FB5"/>
    <w:rsid w:val="001046F2"/>
    <w:rsid w:val="001050F6"/>
    <w:rsid w:val="001058D7"/>
    <w:rsid w:val="00105FC3"/>
    <w:rsid w:val="001078F9"/>
    <w:rsid w:val="00110952"/>
    <w:rsid w:val="001118D4"/>
    <w:rsid w:val="00111956"/>
    <w:rsid w:val="001128E0"/>
    <w:rsid w:val="0011292F"/>
    <w:rsid w:val="00112C2C"/>
    <w:rsid w:val="00112DF6"/>
    <w:rsid w:val="0011324A"/>
    <w:rsid w:val="00113F87"/>
    <w:rsid w:val="00114145"/>
    <w:rsid w:val="0011441E"/>
    <w:rsid w:val="00114920"/>
    <w:rsid w:val="00114D1E"/>
    <w:rsid w:val="0011510D"/>
    <w:rsid w:val="00117703"/>
    <w:rsid w:val="0012009A"/>
    <w:rsid w:val="00121114"/>
    <w:rsid w:val="001216CC"/>
    <w:rsid w:val="00121EBB"/>
    <w:rsid w:val="001222DC"/>
    <w:rsid w:val="0012389D"/>
    <w:rsid w:val="00123AA2"/>
    <w:rsid w:val="00124864"/>
    <w:rsid w:val="00125927"/>
    <w:rsid w:val="001259A3"/>
    <w:rsid w:val="00127138"/>
    <w:rsid w:val="001273BC"/>
    <w:rsid w:val="00127FC8"/>
    <w:rsid w:val="001302BA"/>
    <w:rsid w:val="00130307"/>
    <w:rsid w:val="00131BD6"/>
    <w:rsid w:val="001322B5"/>
    <w:rsid w:val="00132841"/>
    <w:rsid w:val="0013297A"/>
    <w:rsid w:val="00132C07"/>
    <w:rsid w:val="001332BF"/>
    <w:rsid w:val="00133771"/>
    <w:rsid w:val="0013410B"/>
    <w:rsid w:val="00134169"/>
    <w:rsid w:val="00134489"/>
    <w:rsid w:val="00135696"/>
    <w:rsid w:val="001367B6"/>
    <w:rsid w:val="00137ABA"/>
    <w:rsid w:val="001403CB"/>
    <w:rsid w:val="001408A1"/>
    <w:rsid w:val="00143565"/>
    <w:rsid w:val="00144669"/>
    <w:rsid w:val="00145225"/>
    <w:rsid w:val="0014525B"/>
    <w:rsid w:val="001464B5"/>
    <w:rsid w:val="00146D65"/>
    <w:rsid w:val="00147F7F"/>
    <w:rsid w:val="00150021"/>
    <w:rsid w:val="00150371"/>
    <w:rsid w:val="0015101C"/>
    <w:rsid w:val="001515AD"/>
    <w:rsid w:val="00152043"/>
    <w:rsid w:val="00152418"/>
    <w:rsid w:val="001535EF"/>
    <w:rsid w:val="00153E8C"/>
    <w:rsid w:val="001546C7"/>
    <w:rsid w:val="00154A2B"/>
    <w:rsid w:val="00154B98"/>
    <w:rsid w:val="00154E0B"/>
    <w:rsid w:val="0015582A"/>
    <w:rsid w:val="001566C6"/>
    <w:rsid w:val="00156D73"/>
    <w:rsid w:val="00157D0B"/>
    <w:rsid w:val="001610F8"/>
    <w:rsid w:val="00161A3E"/>
    <w:rsid w:val="00162AE0"/>
    <w:rsid w:val="00163D96"/>
    <w:rsid w:val="00166F7A"/>
    <w:rsid w:val="001672AB"/>
    <w:rsid w:val="00167D3D"/>
    <w:rsid w:val="00167EF2"/>
    <w:rsid w:val="00167F4B"/>
    <w:rsid w:val="0017162A"/>
    <w:rsid w:val="0017175B"/>
    <w:rsid w:val="00171E7B"/>
    <w:rsid w:val="0017212A"/>
    <w:rsid w:val="001721F9"/>
    <w:rsid w:val="00172BF1"/>
    <w:rsid w:val="00173952"/>
    <w:rsid w:val="00174172"/>
    <w:rsid w:val="001742F4"/>
    <w:rsid w:val="00174565"/>
    <w:rsid w:val="00174F99"/>
    <w:rsid w:val="00176308"/>
    <w:rsid w:val="001764FA"/>
    <w:rsid w:val="00176846"/>
    <w:rsid w:val="00176BAF"/>
    <w:rsid w:val="00176C36"/>
    <w:rsid w:val="00177711"/>
    <w:rsid w:val="0018034C"/>
    <w:rsid w:val="00180642"/>
    <w:rsid w:val="00180788"/>
    <w:rsid w:val="00180A11"/>
    <w:rsid w:val="00181404"/>
    <w:rsid w:val="00181F17"/>
    <w:rsid w:val="001827D3"/>
    <w:rsid w:val="001828E4"/>
    <w:rsid w:val="00183486"/>
    <w:rsid w:val="0018374D"/>
    <w:rsid w:val="0018375B"/>
    <w:rsid w:val="00186167"/>
    <w:rsid w:val="00186860"/>
    <w:rsid w:val="00186962"/>
    <w:rsid w:val="00186C30"/>
    <w:rsid w:val="0018752E"/>
    <w:rsid w:val="001875CB"/>
    <w:rsid w:val="001910E6"/>
    <w:rsid w:val="0019180F"/>
    <w:rsid w:val="00191ED1"/>
    <w:rsid w:val="00193D80"/>
    <w:rsid w:val="001940EC"/>
    <w:rsid w:val="00195EC7"/>
    <w:rsid w:val="00196B18"/>
    <w:rsid w:val="00197199"/>
    <w:rsid w:val="001A0120"/>
    <w:rsid w:val="001A233E"/>
    <w:rsid w:val="001A3419"/>
    <w:rsid w:val="001A6863"/>
    <w:rsid w:val="001A714B"/>
    <w:rsid w:val="001A794B"/>
    <w:rsid w:val="001B06E7"/>
    <w:rsid w:val="001B0D88"/>
    <w:rsid w:val="001B0F4C"/>
    <w:rsid w:val="001B1471"/>
    <w:rsid w:val="001B19E5"/>
    <w:rsid w:val="001B2725"/>
    <w:rsid w:val="001B39BA"/>
    <w:rsid w:val="001B4027"/>
    <w:rsid w:val="001B4049"/>
    <w:rsid w:val="001B4E1B"/>
    <w:rsid w:val="001B5950"/>
    <w:rsid w:val="001B5B86"/>
    <w:rsid w:val="001B76CF"/>
    <w:rsid w:val="001C0677"/>
    <w:rsid w:val="001C06D3"/>
    <w:rsid w:val="001C0D04"/>
    <w:rsid w:val="001C1117"/>
    <w:rsid w:val="001C19F6"/>
    <w:rsid w:val="001C1AD7"/>
    <w:rsid w:val="001C2097"/>
    <w:rsid w:val="001C56BC"/>
    <w:rsid w:val="001C60F4"/>
    <w:rsid w:val="001C6984"/>
    <w:rsid w:val="001C6D2C"/>
    <w:rsid w:val="001C7506"/>
    <w:rsid w:val="001C7574"/>
    <w:rsid w:val="001C7C94"/>
    <w:rsid w:val="001D0E7A"/>
    <w:rsid w:val="001D128C"/>
    <w:rsid w:val="001D2198"/>
    <w:rsid w:val="001D4374"/>
    <w:rsid w:val="001D4447"/>
    <w:rsid w:val="001D4F4B"/>
    <w:rsid w:val="001D5F9F"/>
    <w:rsid w:val="001D6D98"/>
    <w:rsid w:val="001D7D5E"/>
    <w:rsid w:val="001E0615"/>
    <w:rsid w:val="001E0AB0"/>
    <w:rsid w:val="001E0AE9"/>
    <w:rsid w:val="001E0E02"/>
    <w:rsid w:val="001E156D"/>
    <w:rsid w:val="001E16A9"/>
    <w:rsid w:val="001E3947"/>
    <w:rsid w:val="001E3FFC"/>
    <w:rsid w:val="001E4173"/>
    <w:rsid w:val="001E47D9"/>
    <w:rsid w:val="001E4BE1"/>
    <w:rsid w:val="001E4D07"/>
    <w:rsid w:val="001E4FAD"/>
    <w:rsid w:val="001E5251"/>
    <w:rsid w:val="001E60CB"/>
    <w:rsid w:val="001E6F61"/>
    <w:rsid w:val="001E78FC"/>
    <w:rsid w:val="001F0087"/>
    <w:rsid w:val="001F11EB"/>
    <w:rsid w:val="001F1D1D"/>
    <w:rsid w:val="001F2A49"/>
    <w:rsid w:val="001F3F76"/>
    <w:rsid w:val="001F4059"/>
    <w:rsid w:val="001F4349"/>
    <w:rsid w:val="001F4628"/>
    <w:rsid w:val="001F5031"/>
    <w:rsid w:val="001F5041"/>
    <w:rsid w:val="001F5189"/>
    <w:rsid w:val="001F5B6A"/>
    <w:rsid w:val="001F707A"/>
    <w:rsid w:val="00201CC2"/>
    <w:rsid w:val="002045B1"/>
    <w:rsid w:val="00204DDC"/>
    <w:rsid w:val="00204E82"/>
    <w:rsid w:val="0020557A"/>
    <w:rsid w:val="002055C9"/>
    <w:rsid w:val="00205B8E"/>
    <w:rsid w:val="00205CFE"/>
    <w:rsid w:val="002060B9"/>
    <w:rsid w:val="00206138"/>
    <w:rsid w:val="00206308"/>
    <w:rsid w:val="00206348"/>
    <w:rsid w:val="00206A4B"/>
    <w:rsid w:val="00207063"/>
    <w:rsid w:val="00207EB5"/>
    <w:rsid w:val="002109DE"/>
    <w:rsid w:val="00210EB4"/>
    <w:rsid w:val="00211831"/>
    <w:rsid w:val="00212833"/>
    <w:rsid w:val="00212845"/>
    <w:rsid w:val="00212FF1"/>
    <w:rsid w:val="00213089"/>
    <w:rsid w:val="00213175"/>
    <w:rsid w:val="002141E3"/>
    <w:rsid w:val="00214F0C"/>
    <w:rsid w:val="002155EF"/>
    <w:rsid w:val="00215B59"/>
    <w:rsid w:val="00215F5F"/>
    <w:rsid w:val="0021671D"/>
    <w:rsid w:val="00216DBD"/>
    <w:rsid w:val="00216FEA"/>
    <w:rsid w:val="00217C16"/>
    <w:rsid w:val="0022032C"/>
    <w:rsid w:val="00220CD6"/>
    <w:rsid w:val="00220D7F"/>
    <w:rsid w:val="00220FA8"/>
    <w:rsid w:val="00221359"/>
    <w:rsid w:val="00221E01"/>
    <w:rsid w:val="0022382B"/>
    <w:rsid w:val="002238DC"/>
    <w:rsid w:val="00223BBF"/>
    <w:rsid w:val="00224859"/>
    <w:rsid w:val="002249A1"/>
    <w:rsid w:val="00225CD1"/>
    <w:rsid w:val="00225D08"/>
    <w:rsid w:val="00230112"/>
    <w:rsid w:val="00230DDE"/>
    <w:rsid w:val="00230E50"/>
    <w:rsid w:val="002312F7"/>
    <w:rsid w:val="002313F7"/>
    <w:rsid w:val="00231445"/>
    <w:rsid w:val="00231842"/>
    <w:rsid w:val="00232271"/>
    <w:rsid w:val="00233EC8"/>
    <w:rsid w:val="00234BA9"/>
    <w:rsid w:val="0023506C"/>
    <w:rsid w:val="00235326"/>
    <w:rsid w:val="00235912"/>
    <w:rsid w:val="0023767E"/>
    <w:rsid w:val="00237CD5"/>
    <w:rsid w:val="00240D3C"/>
    <w:rsid w:val="0024273B"/>
    <w:rsid w:val="00242EF4"/>
    <w:rsid w:val="002436BD"/>
    <w:rsid w:val="00244DD8"/>
    <w:rsid w:val="00246B3F"/>
    <w:rsid w:val="00246D97"/>
    <w:rsid w:val="0024781A"/>
    <w:rsid w:val="00250636"/>
    <w:rsid w:val="00251D79"/>
    <w:rsid w:val="002523E7"/>
    <w:rsid w:val="00253ABA"/>
    <w:rsid w:val="0025467C"/>
    <w:rsid w:val="00254DBA"/>
    <w:rsid w:val="0025555E"/>
    <w:rsid w:val="002572A4"/>
    <w:rsid w:val="0026071E"/>
    <w:rsid w:val="00260EB1"/>
    <w:rsid w:val="002615A8"/>
    <w:rsid w:val="002621BC"/>
    <w:rsid w:val="00264544"/>
    <w:rsid w:val="00265523"/>
    <w:rsid w:val="002657EF"/>
    <w:rsid w:val="00265D30"/>
    <w:rsid w:val="00266902"/>
    <w:rsid w:val="00267294"/>
    <w:rsid w:val="00267609"/>
    <w:rsid w:val="00270640"/>
    <w:rsid w:val="00270D46"/>
    <w:rsid w:val="0027328F"/>
    <w:rsid w:val="0027363E"/>
    <w:rsid w:val="0027379D"/>
    <w:rsid w:val="00273D98"/>
    <w:rsid w:val="00275126"/>
    <w:rsid w:val="00275607"/>
    <w:rsid w:val="00276686"/>
    <w:rsid w:val="00276869"/>
    <w:rsid w:val="00276872"/>
    <w:rsid w:val="00276A1B"/>
    <w:rsid w:val="00277017"/>
    <w:rsid w:val="0027740A"/>
    <w:rsid w:val="0028041D"/>
    <w:rsid w:val="00280CA1"/>
    <w:rsid w:val="002820A8"/>
    <w:rsid w:val="00283C3F"/>
    <w:rsid w:val="00284A36"/>
    <w:rsid w:val="00284A53"/>
    <w:rsid w:val="00284E25"/>
    <w:rsid w:val="00287BF7"/>
    <w:rsid w:val="00287EC4"/>
    <w:rsid w:val="002903F6"/>
    <w:rsid w:val="00290BA2"/>
    <w:rsid w:val="002913DF"/>
    <w:rsid w:val="002922A0"/>
    <w:rsid w:val="00292D7F"/>
    <w:rsid w:val="00293AF4"/>
    <w:rsid w:val="002943FF"/>
    <w:rsid w:val="00294749"/>
    <w:rsid w:val="002947CA"/>
    <w:rsid w:val="002952CD"/>
    <w:rsid w:val="002966F3"/>
    <w:rsid w:val="00296F64"/>
    <w:rsid w:val="0029759A"/>
    <w:rsid w:val="002A1EA7"/>
    <w:rsid w:val="002A2755"/>
    <w:rsid w:val="002A2A78"/>
    <w:rsid w:val="002A2B0C"/>
    <w:rsid w:val="002A48D3"/>
    <w:rsid w:val="002A737E"/>
    <w:rsid w:val="002A769F"/>
    <w:rsid w:val="002B0274"/>
    <w:rsid w:val="002B2F9B"/>
    <w:rsid w:val="002B30FE"/>
    <w:rsid w:val="002B354D"/>
    <w:rsid w:val="002B4213"/>
    <w:rsid w:val="002B59A3"/>
    <w:rsid w:val="002B6497"/>
    <w:rsid w:val="002B6CBB"/>
    <w:rsid w:val="002B75BE"/>
    <w:rsid w:val="002B7C65"/>
    <w:rsid w:val="002C00FF"/>
    <w:rsid w:val="002C044C"/>
    <w:rsid w:val="002C0827"/>
    <w:rsid w:val="002C0A1C"/>
    <w:rsid w:val="002C0AFF"/>
    <w:rsid w:val="002C16A0"/>
    <w:rsid w:val="002C204B"/>
    <w:rsid w:val="002C2B55"/>
    <w:rsid w:val="002C3B42"/>
    <w:rsid w:val="002C4B5A"/>
    <w:rsid w:val="002C5793"/>
    <w:rsid w:val="002C5871"/>
    <w:rsid w:val="002C62A0"/>
    <w:rsid w:val="002C692A"/>
    <w:rsid w:val="002C7DB8"/>
    <w:rsid w:val="002C7EF5"/>
    <w:rsid w:val="002D0CEA"/>
    <w:rsid w:val="002D1355"/>
    <w:rsid w:val="002D29AB"/>
    <w:rsid w:val="002D2FC1"/>
    <w:rsid w:val="002D3B50"/>
    <w:rsid w:val="002D3DCF"/>
    <w:rsid w:val="002D426F"/>
    <w:rsid w:val="002D499B"/>
    <w:rsid w:val="002D5055"/>
    <w:rsid w:val="002D5191"/>
    <w:rsid w:val="002D7D75"/>
    <w:rsid w:val="002E01F7"/>
    <w:rsid w:val="002E1077"/>
    <w:rsid w:val="002E175E"/>
    <w:rsid w:val="002E1E8C"/>
    <w:rsid w:val="002E2ECD"/>
    <w:rsid w:val="002E3744"/>
    <w:rsid w:val="002E477E"/>
    <w:rsid w:val="002E4E6C"/>
    <w:rsid w:val="002E5B8C"/>
    <w:rsid w:val="002E709D"/>
    <w:rsid w:val="002F02D6"/>
    <w:rsid w:val="002F09E3"/>
    <w:rsid w:val="002F0B1E"/>
    <w:rsid w:val="002F0E9C"/>
    <w:rsid w:val="002F1570"/>
    <w:rsid w:val="002F1E1F"/>
    <w:rsid w:val="002F2A74"/>
    <w:rsid w:val="002F2C31"/>
    <w:rsid w:val="002F2DB8"/>
    <w:rsid w:val="002F30E1"/>
    <w:rsid w:val="002F4B9B"/>
    <w:rsid w:val="002F54D2"/>
    <w:rsid w:val="002F5CF7"/>
    <w:rsid w:val="002F6CB0"/>
    <w:rsid w:val="002F7B52"/>
    <w:rsid w:val="0030031F"/>
    <w:rsid w:val="00300DC1"/>
    <w:rsid w:val="003014DE"/>
    <w:rsid w:val="00302247"/>
    <w:rsid w:val="00303464"/>
    <w:rsid w:val="00303A9D"/>
    <w:rsid w:val="00303DF1"/>
    <w:rsid w:val="003041BB"/>
    <w:rsid w:val="003046FE"/>
    <w:rsid w:val="003048FE"/>
    <w:rsid w:val="003070A5"/>
    <w:rsid w:val="00307BAD"/>
    <w:rsid w:val="00307BE3"/>
    <w:rsid w:val="00310A72"/>
    <w:rsid w:val="00311356"/>
    <w:rsid w:val="00311D09"/>
    <w:rsid w:val="003122D9"/>
    <w:rsid w:val="003135FD"/>
    <w:rsid w:val="00313931"/>
    <w:rsid w:val="00315134"/>
    <w:rsid w:val="0031633A"/>
    <w:rsid w:val="003178B7"/>
    <w:rsid w:val="00320395"/>
    <w:rsid w:val="00321789"/>
    <w:rsid w:val="00321F0C"/>
    <w:rsid w:val="00322954"/>
    <w:rsid w:val="0032326D"/>
    <w:rsid w:val="00323724"/>
    <w:rsid w:val="0032491A"/>
    <w:rsid w:val="0032589E"/>
    <w:rsid w:val="003259A2"/>
    <w:rsid w:val="00325FD2"/>
    <w:rsid w:val="0032602B"/>
    <w:rsid w:val="00326260"/>
    <w:rsid w:val="00326496"/>
    <w:rsid w:val="00327618"/>
    <w:rsid w:val="00327BFF"/>
    <w:rsid w:val="00327FF4"/>
    <w:rsid w:val="00330AD4"/>
    <w:rsid w:val="0033164B"/>
    <w:rsid w:val="00332E9D"/>
    <w:rsid w:val="00333E17"/>
    <w:rsid w:val="00334084"/>
    <w:rsid w:val="003346F1"/>
    <w:rsid w:val="003346FC"/>
    <w:rsid w:val="003348B4"/>
    <w:rsid w:val="003350C5"/>
    <w:rsid w:val="00335910"/>
    <w:rsid w:val="0033667C"/>
    <w:rsid w:val="00336B17"/>
    <w:rsid w:val="00337190"/>
    <w:rsid w:val="0033724D"/>
    <w:rsid w:val="00337780"/>
    <w:rsid w:val="00337EA4"/>
    <w:rsid w:val="003413C0"/>
    <w:rsid w:val="00344520"/>
    <w:rsid w:val="003448FA"/>
    <w:rsid w:val="003461D9"/>
    <w:rsid w:val="003466CF"/>
    <w:rsid w:val="0034695E"/>
    <w:rsid w:val="00346DDD"/>
    <w:rsid w:val="00347C47"/>
    <w:rsid w:val="00347CFD"/>
    <w:rsid w:val="00350B5C"/>
    <w:rsid w:val="00351856"/>
    <w:rsid w:val="0035265A"/>
    <w:rsid w:val="003538E6"/>
    <w:rsid w:val="00353BE1"/>
    <w:rsid w:val="0035554F"/>
    <w:rsid w:val="003557F0"/>
    <w:rsid w:val="00356277"/>
    <w:rsid w:val="0035689B"/>
    <w:rsid w:val="00356DA1"/>
    <w:rsid w:val="0035748D"/>
    <w:rsid w:val="00360A57"/>
    <w:rsid w:val="0036168E"/>
    <w:rsid w:val="00361907"/>
    <w:rsid w:val="00361E6D"/>
    <w:rsid w:val="0036266F"/>
    <w:rsid w:val="00362C8D"/>
    <w:rsid w:val="00363E6E"/>
    <w:rsid w:val="003644B4"/>
    <w:rsid w:val="003649EA"/>
    <w:rsid w:val="00364D34"/>
    <w:rsid w:val="00366695"/>
    <w:rsid w:val="00370176"/>
    <w:rsid w:val="00370215"/>
    <w:rsid w:val="003707F5"/>
    <w:rsid w:val="00370D0B"/>
    <w:rsid w:val="003712CC"/>
    <w:rsid w:val="00371685"/>
    <w:rsid w:val="00371769"/>
    <w:rsid w:val="00372A80"/>
    <w:rsid w:val="00373A9F"/>
    <w:rsid w:val="003741D9"/>
    <w:rsid w:val="00376E95"/>
    <w:rsid w:val="0037760D"/>
    <w:rsid w:val="003807A3"/>
    <w:rsid w:val="00381820"/>
    <w:rsid w:val="00381EBE"/>
    <w:rsid w:val="0038248C"/>
    <w:rsid w:val="0038577F"/>
    <w:rsid w:val="00386B4A"/>
    <w:rsid w:val="00386C8D"/>
    <w:rsid w:val="00387BD8"/>
    <w:rsid w:val="00387D1D"/>
    <w:rsid w:val="003904E7"/>
    <w:rsid w:val="003926A3"/>
    <w:rsid w:val="00392D1D"/>
    <w:rsid w:val="0039496E"/>
    <w:rsid w:val="00394E13"/>
    <w:rsid w:val="00395376"/>
    <w:rsid w:val="00395B45"/>
    <w:rsid w:val="0039626D"/>
    <w:rsid w:val="003963F8"/>
    <w:rsid w:val="00396BC7"/>
    <w:rsid w:val="00397398"/>
    <w:rsid w:val="0039739E"/>
    <w:rsid w:val="003A0FA8"/>
    <w:rsid w:val="003A10D0"/>
    <w:rsid w:val="003A1204"/>
    <w:rsid w:val="003A14B8"/>
    <w:rsid w:val="003A18BE"/>
    <w:rsid w:val="003A45C8"/>
    <w:rsid w:val="003A50AD"/>
    <w:rsid w:val="003A5138"/>
    <w:rsid w:val="003A5BED"/>
    <w:rsid w:val="003A6445"/>
    <w:rsid w:val="003A7102"/>
    <w:rsid w:val="003B0AAD"/>
    <w:rsid w:val="003B0C8D"/>
    <w:rsid w:val="003B1EAA"/>
    <w:rsid w:val="003B2CEC"/>
    <w:rsid w:val="003B2EA8"/>
    <w:rsid w:val="003B3FE3"/>
    <w:rsid w:val="003B5321"/>
    <w:rsid w:val="003B72D6"/>
    <w:rsid w:val="003B7E7C"/>
    <w:rsid w:val="003B7F30"/>
    <w:rsid w:val="003C0434"/>
    <w:rsid w:val="003C054E"/>
    <w:rsid w:val="003C1722"/>
    <w:rsid w:val="003C1985"/>
    <w:rsid w:val="003C1CE2"/>
    <w:rsid w:val="003C20E6"/>
    <w:rsid w:val="003C2604"/>
    <w:rsid w:val="003C32D7"/>
    <w:rsid w:val="003C3772"/>
    <w:rsid w:val="003C3A16"/>
    <w:rsid w:val="003C4256"/>
    <w:rsid w:val="003C4486"/>
    <w:rsid w:val="003C5518"/>
    <w:rsid w:val="003C564D"/>
    <w:rsid w:val="003C5DC8"/>
    <w:rsid w:val="003C682E"/>
    <w:rsid w:val="003D0198"/>
    <w:rsid w:val="003D092B"/>
    <w:rsid w:val="003D141D"/>
    <w:rsid w:val="003D1607"/>
    <w:rsid w:val="003D1745"/>
    <w:rsid w:val="003D1896"/>
    <w:rsid w:val="003D2C73"/>
    <w:rsid w:val="003D307E"/>
    <w:rsid w:val="003D3B18"/>
    <w:rsid w:val="003D4263"/>
    <w:rsid w:val="003D5B9A"/>
    <w:rsid w:val="003D6F6E"/>
    <w:rsid w:val="003E0309"/>
    <w:rsid w:val="003E2EBF"/>
    <w:rsid w:val="003E3F07"/>
    <w:rsid w:val="003E4C79"/>
    <w:rsid w:val="003E5286"/>
    <w:rsid w:val="003E58D1"/>
    <w:rsid w:val="003E5AED"/>
    <w:rsid w:val="003F2BD6"/>
    <w:rsid w:val="003F2E0B"/>
    <w:rsid w:val="003F42AF"/>
    <w:rsid w:val="003F43F9"/>
    <w:rsid w:val="003F54A9"/>
    <w:rsid w:val="003F5D76"/>
    <w:rsid w:val="003F6C71"/>
    <w:rsid w:val="003F6E74"/>
    <w:rsid w:val="004010A6"/>
    <w:rsid w:val="00401571"/>
    <w:rsid w:val="00401B21"/>
    <w:rsid w:val="00402322"/>
    <w:rsid w:val="00403F70"/>
    <w:rsid w:val="00404A38"/>
    <w:rsid w:val="00404A56"/>
    <w:rsid w:val="00405181"/>
    <w:rsid w:val="00405882"/>
    <w:rsid w:val="0040665E"/>
    <w:rsid w:val="004100C3"/>
    <w:rsid w:val="004115B4"/>
    <w:rsid w:val="00411AA3"/>
    <w:rsid w:val="00411CD4"/>
    <w:rsid w:val="0041279B"/>
    <w:rsid w:val="00412C7E"/>
    <w:rsid w:val="00412E52"/>
    <w:rsid w:val="00414076"/>
    <w:rsid w:val="00414FA5"/>
    <w:rsid w:val="00415166"/>
    <w:rsid w:val="0041772D"/>
    <w:rsid w:val="004177A1"/>
    <w:rsid w:val="004178D5"/>
    <w:rsid w:val="00420BF8"/>
    <w:rsid w:val="00421ABD"/>
    <w:rsid w:val="00424484"/>
    <w:rsid w:val="004245D1"/>
    <w:rsid w:val="00424701"/>
    <w:rsid w:val="00426F1C"/>
    <w:rsid w:val="00427776"/>
    <w:rsid w:val="0042778E"/>
    <w:rsid w:val="00430273"/>
    <w:rsid w:val="004317AD"/>
    <w:rsid w:val="00431DDE"/>
    <w:rsid w:val="00432238"/>
    <w:rsid w:val="004335D0"/>
    <w:rsid w:val="00434682"/>
    <w:rsid w:val="0043596C"/>
    <w:rsid w:val="00435A10"/>
    <w:rsid w:val="00435D46"/>
    <w:rsid w:val="004362B6"/>
    <w:rsid w:val="0043654A"/>
    <w:rsid w:val="0043683A"/>
    <w:rsid w:val="004406C4"/>
    <w:rsid w:val="00440898"/>
    <w:rsid w:val="00440F92"/>
    <w:rsid w:val="00441BC7"/>
    <w:rsid w:val="004430E7"/>
    <w:rsid w:val="004435F9"/>
    <w:rsid w:val="00444B80"/>
    <w:rsid w:val="00445148"/>
    <w:rsid w:val="0044522F"/>
    <w:rsid w:val="00445B7D"/>
    <w:rsid w:val="00446E18"/>
    <w:rsid w:val="004470E5"/>
    <w:rsid w:val="00447C38"/>
    <w:rsid w:val="00447EA2"/>
    <w:rsid w:val="00450EB3"/>
    <w:rsid w:val="004511FF"/>
    <w:rsid w:val="004518E9"/>
    <w:rsid w:val="00451F44"/>
    <w:rsid w:val="004538DF"/>
    <w:rsid w:val="00453E78"/>
    <w:rsid w:val="004551A1"/>
    <w:rsid w:val="004554BE"/>
    <w:rsid w:val="00455718"/>
    <w:rsid w:val="00456502"/>
    <w:rsid w:val="004569C8"/>
    <w:rsid w:val="00457F73"/>
    <w:rsid w:val="0046116B"/>
    <w:rsid w:val="004617C3"/>
    <w:rsid w:val="00463A96"/>
    <w:rsid w:val="0046471F"/>
    <w:rsid w:val="004647D0"/>
    <w:rsid w:val="00464AC8"/>
    <w:rsid w:val="00465086"/>
    <w:rsid w:val="004652EB"/>
    <w:rsid w:val="00465504"/>
    <w:rsid w:val="00465E72"/>
    <w:rsid w:val="00466340"/>
    <w:rsid w:val="004663C9"/>
    <w:rsid w:val="00466C88"/>
    <w:rsid w:val="00467352"/>
    <w:rsid w:val="00467F32"/>
    <w:rsid w:val="004700C3"/>
    <w:rsid w:val="0047078B"/>
    <w:rsid w:val="004715B8"/>
    <w:rsid w:val="00472BAA"/>
    <w:rsid w:val="00473053"/>
    <w:rsid w:val="00474345"/>
    <w:rsid w:val="004743AB"/>
    <w:rsid w:val="004745CE"/>
    <w:rsid w:val="00475938"/>
    <w:rsid w:val="004761C3"/>
    <w:rsid w:val="00476A59"/>
    <w:rsid w:val="00476AD0"/>
    <w:rsid w:val="00476BEA"/>
    <w:rsid w:val="00477D9D"/>
    <w:rsid w:val="004805A9"/>
    <w:rsid w:val="0048067D"/>
    <w:rsid w:val="004823F5"/>
    <w:rsid w:val="00482DF7"/>
    <w:rsid w:val="00483704"/>
    <w:rsid w:val="00483EDE"/>
    <w:rsid w:val="004843E1"/>
    <w:rsid w:val="004844B5"/>
    <w:rsid w:val="00485CDB"/>
    <w:rsid w:val="004862D4"/>
    <w:rsid w:val="004868BC"/>
    <w:rsid w:val="0048735E"/>
    <w:rsid w:val="00490C6B"/>
    <w:rsid w:val="0049230B"/>
    <w:rsid w:val="00494465"/>
    <w:rsid w:val="00495130"/>
    <w:rsid w:val="004963E7"/>
    <w:rsid w:val="004963FC"/>
    <w:rsid w:val="00497ECA"/>
    <w:rsid w:val="00497F4C"/>
    <w:rsid w:val="004A01F0"/>
    <w:rsid w:val="004A0477"/>
    <w:rsid w:val="004A1529"/>
    <w:rsid w:val="004A1B91"/>
    <w:rsid w:val="004A1FB6"/>
    <w:rsid w:val="004A25AB"/>
    <w:rsid w:val="004A26F7"/>
    <w:rsid w:val="004A2A7A"/>
    <w:rsid w:val="004A347A"/>
    <w:rsid w:val="004A388B"/>
    <w:rsid w:val="004A4246"/>
    <w:rsid w:val="004A46F8"/>
    <w:rsid w:val="004A4D92"/>
    <w:rsid w:val="004A60B5"/>
    <w:rsid w:val="004A6400"/>
    <w:rsid w:val="004A6CB6"/>
    <w:rsid w:val="004A7852"/>
    <w:rsid w:val="004B0CBD"/>
    <w:rsid w:val="004B1A7C"/>
    <w:rsid w:val="004B3AA2"/>
    <w:rsid w:val="004B4B56"/>
    <w:rsid w:val="004B5A33"/>
    <w:rsid w:val="004B735E"/>
    <w:rsid w:val="004B73B1"/>
    <w:rsid w:val="004B76BE"/>
    <w:rsid w:val="004B7A52"/>
    <w:rsid w:val="004B7CDD"/>
    <w:rsid w:val="004C070A"/>
    <w:rsid w:val="004C0A3B"/>
    <w:rsid w:val="004C1F11"/>
    <w:rsid w:val="004C2B4E"/>
    <w:rsid w:val="004C2C1C"/>
    <w:rsid w:val="004C35EA"/>
    <w:rsid w:val="004C399B"/>
    <w:rsid w:val="004C3F9F"/>
    <w:rsid w:val="004C596A"/>
    <w:rsid w:val="004C65C4"/>
    <w:rsid w:val="004C6E17"/>
    <w:rsid w:val="004C6EDD"/>
    <w:rsid w:val="004C7D45"/>
    <w:rsid w:val="004D0142"/>
    <w:rsid w:val="004D035A"/>
    <w:rsid w:val="004D074D"/>
    <w:rsid w:val="004D17A5"/>
    <w:rsid w:val="004D33E1"/>
    <w:rsid w:val="004D373B"/>
    <w:rsid w:val="004D3A4B"/>
    <w:rsid w:val="004D4015"/>
    <w:rsid w:val="004D5292"/>
    <w:rsid w:val="004D54F4"/>
    <w:rsid w:val="004D5529"/>
    <w:rsid w:val="004D6E59"/>
    <w:rsid w:val="004D7207"/>
    <w:rsid w:val="004D751B"/>
    <w:rsid w:val="004D76A9"/>
    <w:rsid w:val="004E0265"/>
    <w:rsid w:val="004E31EA"/>
    <w:rsid w:val="004E3297"/>
    <w:rsid w:val="004E404E"/>
    <w:rsid w:val="004E5245"/>
    <w:rsid w:val="004E7718"/>
    <w:rsid w:val="004E78F3"/>
    <w:rsid w:val="004F0B48"/>
    <w:rsid w:val="004F1D8B"/>
    <w:rsid w:val="004F2C20"/>
    <w:rsid w:val="004F3310"/>
    <w:rsid w:val="004F4C46"/>
    <w:rsid w:val="004F4D99"/>
    <w:rsid w:val="004F6D33"/>
    <w:rsid w:val="004F70FA"/>
    <w:rsid w:val="004F7101"/>
    <w:rsid w:val="004F75AB"/>
    <w:rsid w:val="004F7CF4"/>
    <w:rsid w:val="005001EB"/>
    <w:rsid w:val="0050022F"/>
    <w:rsid w:val="00500F84"/>
    <w:rsid w:val="005014A2"/>
    <w:rsid w:val="00501FB0"/>
    <w:rsid w:val="0050251A"/>
    <w:rsid w:val="0050447E"/>
    <w:rsid w:val="00504838"/>
    <w:rsid w:val="0050557D"/>
    <w:rsid w:val="0050630E"/>
    <w:rsid w:val="0050663E"/>
    <w:rsid w:val="005068F9"/>
    <w:rsid w:val="005072EC"/>
    <w:rsid w:val="0050774B"/>
    <w:rsid w:val="00507F24"/>
    <w:rsid w:val="00510143"/>
    <w:rsid w:val="00511507"/>
    <w:rsid w:val="00511909"/>
    <w:rsid w:val="0051192E"/>
    <w:rsid w:val="00512DE9"/>
    <w:rsid w:val="005131EE"/>
    <w:rsid w:val="00513879"/>
    <w:rsid w:val="00513B3D"/>
    <w:rsid w:val="00514FD0"/>
    <w:rsid w:val="00515137"/>
    <w:rsid w:val="00516836"/>
    <w:rsid w:val="005175D2"/>
    <w:rsid w:val="00517697"/>
    <w:rsid w:val="005176F5"/>
    <w:rsid w:val="005208C4"/>
    <w:rsid w:val="0052166A"/>
    <w:rsid w:val="00521907"/>
    <w:rsid w:val="005220E1"/>
    <w:rsid w:val="00523A23"/>
    <w:rsid w:val="00523C85"/>
    <w:rsid w:val="005249F9"/>
    <w:rsid w:val="00524C98"/>
    <w:rsid w:val="00525584"/>
    <w:rsid w:val="0052674C"/>
    <w:rsid w:val="0052693D"/>
    <w:rsid w:val="00527102"/>
    <w:rsid w:val="005275C0"/>
    <w:rsid w:val="00527FBC"/>
    <w:rsid w:val="005304BF"/>
    <w:rsid w:val="0053106E"/>
    <w:rsid w:val="00531A86"/>
    <w:rsid w:val="005330B7"/>
    <w:rsid w:val="005331BB"/>
    <w:rsid w:val="005333D2"/>
    <w:rsid w:val="0053376F"/>
    <w:rsid w:val="0053398C"/>
    <w:rsid w:val="0053448F"/>
    <w:rsid w:val="0053479F"/>
    <w:rsid w:val="00534885"/>
    <w:rsid w:val="00534FD6"/>
    <w:rsid w:val="00537666"/>
    <w:rsid w:val="00537A98"/>
    <w:rsid w:val="00537DD5"/>
    <w:rsid w:val="0054100B"/>
    <w:rsid w:val="0054236B"/>
    <w:rsid w:val="00542801"/>
    <w:rsid w:val="00543284"/>
    <w:rsid w:val="005435F2"/>
    <w:rsid w:val="00543EAE"/>
    <w:rsid w:val="00544D9A"/>
    <w:rsid w:val="00551AB6"/>
    <w:rsid w:val="0055245D"/>
    <w:rsid w:val="00552AA7"/>
    <w:rsid w:val="00553EAB"/>
    <w:rsid w:val="00553EEB"/>
    <w:rsid w:val="0055468E"/>
    <w:rsid w:val="00555BE4"/>
    <w:rsid w:val="00556952"/>
    <w:rsid w:val="00556FBF"/>
    <w:rsid w:val="0055720A"/>
    <w:rsid w:val="00557255"/>
    <w:rsid w:val="005601E4"/>
    <w:rsid w:val="005637CB"/>
    <w:rsid w:val="00563CE2"/>
    <w:rsid w:val="00564DA6"/>
    <w:rsid w:val="0056584B"/>
    <w:rsid w:val="005671E5"/>
    <w:rsid w:val="0056771F"/>
    <w:rsid w:val="00570208"/>
    <w:rsid w:val="005705A4"/>
    <w:rsid w:val="005707C3"/>
    <w:rsid w:val="00571875"/>
    <w:rsid w:val="00571AEE"/>
    <w:rsid w:val="00571C01"/>
    <w:rsid w:val="00571D1B"/>
    <w:rsid w:val="00572CDD"/>
    <w:rsid w:val="00573796"/>
    <w:rsid w:val="00574895"/>
    <w:rsid w:val="00574BE7"/>
    <w:rsid w:val="005753F4"/>
    <w:rsid w:val="00575DE9"/>
    <w:rsid w:val="00575F93"/>
    <w:rsid w:val="00576BB6"/>
    <w:rsid w:val="00576DB9"/>
    <w:rsid w:val="005773AF"/>
    <w:rsid w:val="005862D0"/>
    <w:rsid w:val="0058763E"/>
    <w:rsid w:val="00590586"/>
    <w:rsid w:val="0059067C"/>
    <w:rsid w:val="00590B5F"/>
    <w:rsid w:val="00590CFD"/>
    <w:rsid w:val="0059135D"/>
    <w:rsid w:val="005918E8"/>
    <w:rsid w:val="00591DBF"/>
    <w:rsid w:val="00591F35"/>
    <w:rsid w:val="00592DE9"/>
    <w:rsid w:val="005932AB"/>
    <w:rsid w:val="00593A9A"/>
    <w:rsid w:val="00594529"/>
    <w:rsid w:val="0059544E"/>
    <w:rsid w:val="00596741"/>
    <w:rsid w:val="00596DC8"/>
    <w:rsid w:val="005975B7"/>
    <w:rsid w:val="00597D4F"/>
    <w:rsid w:val="005A198A"/>
    <w:rsid w:val="005A2718"/>
    <w:rsid w:val="005A2EA5"/>
    <w:rsid w:val="005A3A5C"/>
    <w:rsid w:val="005A3C81"/>
    <w:rsid w:val="005A4AD1"/>
    <w:rsid w:val="005A52F8"/>
    <w:rsid w:val="005A5E51"/>
    <w:rsid w:val="005A7FE2"/>
    <w:rsid w:val="005B0927"/>
    <w:rsid w:val="005B0D9E"/>
    <w:rsid w:val="005B1C2B"/>
    <w:rsid w:val="005B1C53"/>
    <w:rsid w:val="005B1EEC"/>
    <w:rsid w:val="005B2585"/>
    <w:rsid w:val="005B2D21"/>
    <w:rsid w:val="005B3B19"/>
    <w:rsid w:val="005B6B4C"/>
    <w:rsid w:val="005C0C32"/>
    <w:rsid w:val="005C1B49"/>
    <w:rsid w:val="005C2000"/>
    <w:rsid w:val="005C4542"/>
    <w:rsid w:val="005C4B71"/>
    <w:rsid w:val="005C5D35"/>
    <w:rsid w:val="005C60FF"/>
    <w:rsid w:val="005C65A3"/>
    <w:rsid w:val="005C674F"/>
    <w:rsid w:val="005D1405"/>
    <w:rsid w:val="005D1BE1"/>
    <w:rsid w:val="005D2B8E"/>
    <w:rsid w:val="005D2BD3"/>
    <w:rsid w:val="005D391D"/>
    <w:rsid w:val="005D42A5"/>
    <w:rsid w:val="005D4B20"/>
    <w:rsid w:val="005D5316"/>
    <w:rsid w:val="005D54D0"/>
    <w:rsid w:val="005D6038"/>
    <w:rsid w:val="005D644F"/>
    <w:rsid w:val="005E10CC"/>
    <w:rsid w:val="005E12CE"/>
    <w:rsid w:val="005E150C"/>
    <w:rsid w:val="005E1601"/>
    <w:rsid w:val="005E1E34"/>
    <w:rsid w:val="005E2B70"/>
    <w:rsid w:val="005E2DA9"/>
    <w:rsid w:val="005E3217"/>
    <w:rsid w:val="005E3B4E"/>
    <w:rsid w:val="005E41F7"/>
    <w:rsid w:val="005E4836"/>
    <w:rsid w:val="005E5366"/>
    <w:rsid w:val="005E5367"/>
    <w:rsid w:val="005E5B66"/>
    <w:rsid w:val="005E6B7B"/>
    <w:rsid w:val="005E7390"/>
    <w:rsid w:val="005E7A01"/>
    <w:rsid w:val="005E7A7A"/>
    <w:rsid w:val="005E7D9B"/>
    <w:rsid w:val="005F0958"/>
    <w:rsid w:val="005F09BD"/>
    <w:rsid w:val="005F0BE4"/>
    <w:rsid w:val="005F293B"/>
    <w:rsid w:val="005F2F7B"/>
    <w:rsid w:val="005F35C5"/>
    <w:rsid w:val="005F3DD5"/>
    <w:rsid w:val="005F41D2"/>
    <w:rsid w:val="005F4521"/>
    <w:rsid w:val="005F5524"/>
    <w:rsid w:val="005F67CB"/>
    <w:rsid w:val="005F69FA"/>
    <w:rsid w:val="00600C55"/>
    <w:rsid w:val="00601EC5"/>
    <w:rsid w:val="00601F1F"/>
    <w:rsid w:val="00603B76"/>
    <w:rsid w:val="006049BB"/>
    <w:rsid w:val="00604DA1"/>
    <w:rsid w:val="006070FA"/>
    <w:rsid w:val="0061177B"/>
    <w:rsid w:val="0061214D"/>
    <w:rsid w:val="0061242A"/>
    <w:rsid w:val="006136F1"/>
    <w:rsid w:val="00613EBE"/>
    <w:rsid w:val="00614319"/>
    <w:rsid w:val="006152C4"/>
    <w:rsid w:val="006167E2"/>
    <w:rsid w:val="00616CA5"/>
    <w:rsid w:val="00617429"/>
    <w:rsid w:val="00617579"/>
    <w:rsid w:val="00621889"/>
    <w:rsid w:val="00621BFB"/>
    <w:rsid w:val="006228DC"/>
    <w:rsid w:val="00622B2B"/>
    <w:rsid w:val="00622C38"/>
    <w:rsid w:val="00622F6E"/>
    <w:rsid w:val="00624FB9"/>
    <w:rsid w:val="006259F9"/>
    <w:rsid w:val="00626758"/>
    <w:rsid w:val="00626B34"/>
    <w:rsid w:val="00626F72"/>
    <w:rsid w:val="0062707E"/>
    <w:rsid w:val="0062741E"/>
    <w:rsid w:val="00627608"/>
    <w:rsid w:val="00631B78"/>
    <w:rsid w:val="00632042"/>
    <w:rsid w:val="00632668"/>
    <w:rsid w:val="00632DC3"/>
    <w:rsid w:val="006343FA"/>
    <w:rsid w:val="006344BE"/>
    <w:rsid w:val="00634D91"/>
    <w:rsid w:val="00635401"/>
    <w:rsid w:val="00635475"/>
    <w:rsid w:val="00636735"/>
    <w:rsid w:val="00637A8A"/>
    <w:rsid w:val="00637BF1"/>
    <w:rsid w:val="00640C0F"/>
    <w:rsid w:val="00640FDD"/>
    <w:rsid w:val="00643461"/>
    <w:rsid w:val="00643841"/>
    <w:rsid w:val="00644079"/>
    <w:rsid w:val="0064483E"/>
    <w:rsid w:val="006452E2"/>
    <w:rsid w:val="00646974"/>
    <w:rsid w:val="00647388"/>
    <w:rsid w:val="00647F02"/>
    <w:rsid w:val="006505F8"/>
    <w:rsid w:val="00650B48"/>
    <w:rsid w:val="0065117A"/>
    <w:rsid w:val="00651F0B"/>
    <w:rsid w:val="00653177"/>
    <w:rsid w:val="00654EE1"/>
    <w:rsid w:val="00655942"/>
    <w:rsid w:val="00656347"/>
    <w:rsid w:val="00656FDF"/>
    <w:rsid w:val="0065732F"/>
    <w:rsid w:val="00660EAB"/>
    <w:rsid w:val="00661005"/>
    <w:rsid w:val="00661285"/>
    <w:rsid w:val="0066189F"/>
    <w:rsid w:val="006618F3"/>
    <w:rsid w:val="00661EA0"/>
    <w:rsid w:val="006625DD"/>
    <w:rsid w:val="00662EE5"/>
    <w:rsid w:val="006637F5"/>
    <w:rsid w:val="006655A3"/>
    <w:rsid w:val="0066564F"/>
    <w:rsid w:val="006660EA"/>
    <w:rsid w:val="006665D6"/>
    <w:rsid w:val="006667F1"/>
    <w:rsid w:val="0066725E"/>
    <w:rsid w:val="00667621"/>
    <w:rsid w:val="006715A4"/>
    <w:rsid w:val="0067249B"/>
    <w:rsid w:val="00672629"/>
    <w:rsid w:val="00673725"/>
    <w:rsid w:val="006739B8"/>
    <w:rsid w:val="00676F86"/>
    <w:rsid w:val="0068131E"/>
    <w:rsid w:val="006817F6"/>
    <w:rsid w:val="00681B76"/>
    <w:rsid w:val="00681F9A"/>
    <w:rsid w:val="00681FE8"/>
    <w:rsid w:val="00683901"/>
    <w:rsid w:val="00683C19"/>
    <w:rsid w:val="00683C9D"/>
    <w:rsid w:val="00683D29"/>
    <w:rsid w:val="006840DB"/>
    <w:rsid w:val="006846BB"/>
    <w:rsid w:val="00684960"/>
    <w:rsid w:val="00684E15"/>
    <w:rsid w:val="00687519"/>
    <w:rsid w:val="006875BD"/>
    <w:rsid w:val="00690706"/>
    <w:rsid w:val="00690F76"/>
    <w:rsid w:val="00692D70"/>
    <w:rsid w:val="00693C73"/>
    <w:rsid w:val="00693D73"/>
    <w:rsid w:val="00693E22"/>
    <w:rsid w:val="00694AEB"/>
    <w:rsid w:val="00695564"/>
    <w:rsid w:val="00695EE4"/>
    <w:rsid w:val="00697992"/>
    <w:rsid w:val="006A0133"/>
    <w:rsid w:val="006A1150"/>
    <w:rsid w:val="006A176B"/>
    <w:rsid w:val="006A17D4"/>
    <w:rsid w:val="006A1A38"/>
    <w:rsid w:val="006A48D1"/>
    <w:rsid w:val="006A4C3F"/>
    <w:rsid w:val="006A4D7D"/>
    <w:rsid w:val="006A4E12"/>
    <w:rsid w:val="006A4FC0"/>
    <w:rsid w:val="006A54EA"/>
    <w:rsid w:val="006A72DA"/>
    <w:rsid w:val="006A7FE5"/>
    <w:rsid w:val="006B0174"/>
    <w:rsid w:val="006B055B"/>
    <w:rsid w:val="006B1903"/>
    <w:rsid w:val="006B38B0"/>
    <w:rsid w:val="006B3C6F"/>
    <w:rsid w:val="006B42E5"/>
    <w:rsid w:val="006B5BC9"/>
    <w:rsid w:val="006B5EF1"/>
    <w:rsid w:val="006B6ABA"/>
    <w:rsid w:val="006B6BFB"/>
    <w:rsid w:val="006B6E38"/>
    <w:rsid w:val="006B6FB6"/>
    <w:rsid w:val="006B7718"/>
    <w:rsid w:val="006B7F8A"/>
    <w:rsid w:val="006C14D1"/>
    <w:rsid w:val="006C1615"/>
    <w:rsid w:val="006C1856"/>
    <w:rsid w:val="006C239E"/>
    <w:rsid w:val="006C2630"/>
    <w:rsid w:val="006C5B3A"/>
    <w:rsid w:val="006C5D58"/>
    <w:rsid w:val="006C6CFA"/>
    <w:rsid w:val="006C709D"/>
    <w:rsid w:val="006C76E9"/>
    <w:rsid w:val="006C7C05"/>
    <w:rsid w:val="006D0FEE"/>
    <w:rsid w:val="006D16F1"/>
    <w:rsid w:val="006D17F1"/>
    <w:rsid w:val="006D332A"/>
    <w:rsid w:val="006D36B0"/>
    <w:rsid w:val="006D3E45"/>
    <w:rsid w:val="006D4563"/>
    <w:rsid w:val="006D46B5"/>
    <w:rsid w:val="006D4712"/>
    <w:rsid w:val="006D4BEE"/>
    <w:rsid w:val="006D4D6D"/>
    <w:rsid w:val="006D5C5B"/>
    <w:rsid w:val="006D6DE0"/>
    <w:rsid w:val="006D6EF2"/>
    <w:rsid w:val="006E0302"/>
    <w:rsid w:val="006E0AAB"/>
    <w:rsid w:val="006E12F0"/>
    <w:rsid w:val="006E16A3"/>
    <w:rsid w:val="006E27C4"/>
    <w:rsid w:val="006E2BBC"/>
    <w:rsid w:val="006E3404"/>
    <w:rsid w:val="006E34E6"/>
    <w:rsid w:val="006E3698"/>
    <w:rsid w:val="006E432F"/>
    <w:rsid w:val="006E49E8"/>
    <w:rsid w:val="006E49F4"/>
    <w:rsid w:val="006E52B4"/>
    <w:rsid w:val="006E546E"/>
    <w:rsid w:val="006E5D9D"/>
    <w:rsid w:val="006E75EF"/>
    <w:rsid w:val="006E7B5A"/>
    <w:rsid w:val="006F1004"/>
    <w:rsid w:val="006F1265"/>
    <w:rsid w:val="006F12DD"/>
    <w:rsid w:val="006F14C2"/>
    <w:rsid w:val="006F2554"/>
    <w:rsid w:val="006F27B9"/>
    <w:rsid w:val="006F2CDC"/>
    <w:rsid w:val="006F39AA"/>
    <w:rsid w:val="006F4B68"/>
    <w:rsid w:val="006F4C23"/>
    <w:rsid w:val="006F4C31"/>
    <w:rsid w:val="006F4EDE"/>
    <w:rsid w:val="006F6014"/>
    <w:rsid w:val="006F6708"/>
    <w:rsid w:val="007009D6"/>
    <w:rsid w:val="00700E81"/>
    <w:rsid w:val="00701991"/>
    <w:rsid w:val="007039C8"/>
    <w:rsid w:val="0070428E"/>
    <w:rsid w:val="00704C9B"/>
    <w:rsid w:val="00705879"/>
    <w:rsid w:val="00706EF5"/>
    <w:rsid w:val="00706F75"/>
    <w:rsid w:val="007070A2"/>
    <w:rsid w:val="007077D7"/>
    <w:rsid w:val="00707B41"/>
    <w:rsid w:val="00707CC1"/>
    <w:rsid w:val="0071069C"/>
    <w:rsid w:val="00710A51"/>
    <w:rsid w:val="0071130C"/>
    <w:rsid w:val="00711B80"/>
    <w:rsid w:val="00711F09"/>
    <w:rsid w:val="00713A33"/>
    <w:rsid w:val="00713DAF"/>
    <w:rsid w:val="00714808"/>
    <w:rsid w:val="00715048"/>
    <w:rsid w:val="00715DFA"/>
    <w:rsid w:val="007165B7"/>
    <w:rsid w:val="00716963"/>
    <w:rsid w:val="00716FDC"/>
    <w:rsid w:val="007175A2"/>
    <w:rsid w:val="00721905"/>
    <w:rsid w:val="00722699"/>
    <w:rsid w:val="007240A9"/>
    <w:rsid w:val="00725FFC"/>
    <w:rsid w:val="007260AD"/>
    <w:rsid w:val="00726287"/>
    <w:rsid w:val="0072655F"/>
    <w:rsid w:val="00726D2F"/>
    <w:rsid w:val="00727C26"/>
    <w:rsid w:val="00727D20"/>
    <w:rsid w:val="00727D8C"/>
    <w:rsid w:val="00730C2E"/>
    <w:rsid w:val="00731A05"/>
    <w:rsid w:val="007329EE"/>
    <w:rsid w:val="007329FB"/>
    <w:rsid w:val="00732EB1"/>
    <w:rsid w:val="00733FFE"/>
    <w:rsid w:val="0073472D"/>
    <w:rsid w:val="00736632"/>
    <w:rsid w:val="00736992"/>
    <w:rsid w:val="00737624"/>
    <w:rsid w:val="007438F8"/>
    <w:rsid w:val="007456E4"/>
    <w:rsid w:val="00746E53"/>
    <w:rsid w:val="007502D4"/>
    <w:rsid w:val="00750A8F"/>
    <w:rsid w:val="00750D29"/>
    <w:rsid w:val="00751809"/>
    <w:rsid w:val="007519EA"/>
    <w:rsid w:val="00751A3B"/>
    <w:rsid w:val="00752557"/>
    <w:rsid w:val="00752C0B"/>
    <w:rsid w:val="007537F5"/>
    <w:rsid w:val="00753FE1"/>
    <w:rsid w:val="007542E1"/>
    <w:rsid w:val="00754B08"/>
    <w:rsid w:val="007554F8"/>
    <w:rsid w:val="00755C1D"/>
    <w:rsid w:val="00756695"/>
    <w:rsid w:val="00756AD8"/>
    <w:rsid w:val="007611E2"/>
    <w:rsid w:val="00761619"/>
    <w:rsid w:val="00761702"/>
    <w:rsid w:val="0076258B"/>
    <w:rsid w:val="007630E2"/>
    <w:rsid w:val="00763424"/>
    <w:rsid w:val="00763447"/>
    <w:rsid w:val="0076353F"/>
    <w:rsid w:val="00764732"/>
    <w:rsid w:val="007663A3"/>
    <w:rsid w:val="0076654F"/>
    <w:rsid w:val="00766BE4"/>
    <w:rsid w:val="0076792A"/>
    <w:rsid w:val="00767B1D"/>
    <w:rsid w:val="007710D7"/>
    <w:rsid w:val="007712E4"/>
    <w:rsid w:val="00772A1A"/>
    <w:rsid w:val="00773A26"/>
    <w:rsid w:val="007757F9"/>
    <w:rsid w:val="00775A75"/>
    <w:rsid w:val="00775B11"/>
    <w:rsid w:val="007767FC"/>
    <w:rsid w:val="00776A2D"/>
    <w:rsid w:val="00776D2B"/>
    <w:rsid w:val="0077708F"/>
    <w:rsid w:val="007777A1"/>
    <w:rsid w:val="00777CAA"/>
    <w:rsid w:val="00780440"/>
    <w:rsid w:val="007811CD"/>
    <w:rsid w:val="00782117"/>
    <w:rsid w:val="007823F6"/>
    <w:rsid w:val="00783819"/>
    <w:rsid w:val="00783E06"/>
    <w:rsid w:val="00783E15"/>
    <w:rsid w:val="00783E94"/>
    <w:rsid w:val="00783EA2"/>
    <w:rsid w:val="00784835"/>
    <w:rsid w:val="00784DB4"/>
    <w:rsid w:val="007854DD"/>
    <w:rsid w:val="00785AC9"/>
    <w:rsid w:val="00786B9B"/>
    <w:rsid w:val="00787377"/>
    <w:rsid w:val="0078745C"/>
    <w:rsid w:val="00787472"/>
    <w:rsid w:val="00787484"/>
    <w:rsid w:val="0078777E"/>
    <w:rsid w:val="00790778"/>
    <w:rsid w:val="00790BAC"/>
    <w:rsid w:val="0079191E"/>
    <w:rsid w:val="00791D70"/>
    <w:rsid w:val="00791FC0"/>
    <w:rsid w:val="007922CE"/>
    <w:rsid w:val="00792BA9"/>
    <w:rsid w:val="007937C7"/>
    <w:rsid w:val="00793F49"/>
    <w:rsid w:val="00794589"/>
    <w:rsid w:val="0079760A"/>
    <w:rsid w:val="007978F6"/>
    <w:rsid w:val="00797980"/>
    <w:rsid w:val="007A06B8"/>
    <w:rsid w:val="007A0807"/>
    <w:rsid w:val="007A141A"/>
    <w:rsid w:val="007A1A1D"/>
    <w:rsid w:val="007A1C74"/>
    <w:rsid w:val="007A35B8"/>
    <w:rsid w:val="007A400F"/>
    <w:rsid w:val="007A478B"/>
    <w:rsid w:val="007A4A03"/>
    <w:rsid w:val="007A5C7B"/>
    <w:rsid w:val="007A6338"/>
    <w:rsid w:val="007A72A0"/>
    <w:rsid w:val="007A7949"/>
    <w:rsid w:val="007A7B3C"/>
    <w:rsid w:val="007B05B5"/>
    <w:rsid w:val="007B05E2"/>
    <w:rsid w:val="007B0FC7"/>
    <w:rsid w:val="007B129A"/>
    <w:rsid w:val="007B12B1"/>
    <w:rsid w:val="007B1734"/>
    <w:rsid w:val="007B18A9"/>
    <w:rsid w:val="007B1D95"/>
    <w:rsid w:val="007B2408"/>
    <w:rsid w:val="007B28F6"/>
    <w:rsid w:val="007B2B2B"/>
    <w:rsid w:val="007B2E73"/>
    <w:rsid w:val="007B347F"/>
    <w:rsid w:val="007B3A59"/>
    <w:rsid w:val="007B3EC3"/>
    <w:rsid w:val="007B4F22"/>
    <w:rsid w:val="007B5A65"/>
    <w:rsid w:val="007B68DC"/>
    <w:rsid w:val="007C0155"/>
    <w:rsid w:val="007C07A1"/>
    <w:rsid w:val="007C090A"/>
    <w:rsid w:val="007C17BC"/>
    <w:rsid w:val="007C1987"/>
    <w:rsid w:val="007C273F"/>
    <w:rsid w:val="007C2F91"/>
    <w:rsid w:val="007C31B7"/>
    <w:rsid w:val="007C4DA1"/>
    <w:rsid w:val="007C6F33"/>
    <w:rsid w:val="007C70D3"/>
    <w:rsid w:val="007C7C6A"/>
    <w:rsid w:val="007D0342"/>
    <w:rsid w:val="007D0ADB"/>
    <w:rsid w:val="007D12E0"/>
    <w:rsid w:val="007D146B"/>
    <w:rsid w:val="007D35FC"/>
    <w:rsid w:val="007D5630"/>
    <w:rsid w:val="007D63EA"/>
    <w:rsid w:val="007D74D0"/>
    <w:rsid w:val="007E0ADB"/>
    <w:rsid w:val="007E2208"/>
    <w:rsid w:val="007E294A"/>
    <w:rsid w:val="007E2978"/>
    <w:rsid w:val="007E4099"/>
    <w:rsid w:val="007E40FB"/>
    <w:rsid w:val="007E41AB"/>
    <w:rsid w:val="007E5A82"/>
    <w:rsid w:val="007E5C23"/>
    <w:rsid w:val="007E5CCE"/>
    <w:rsid w:val="007E5D34"/>
    <w:rsid w:val="007F0915"/>
    <w:rsid w:val="007F091C"/>
    <w:rsid w:val="007F11F9"/>
    <w:rsid w:val="007F1843"/>
    <w:rsid w:val="007F3B67"/>
    <w:rsid w:val="007F4B3B"/>
    <w:rsid w:val="007F4F02"/>
    <w:rsid w:val="007F5F8D"/>
    <w:rsid w:val="007F6EC1"/>
    <w:rsid w:val="007F74A2"/>
    <w:rsid w:val="007F7E59"/>
    <w:rsid w:val="00800583"/>
    <w:rsid w:val="00800846"/>
    <w:rsid w:val="00800F53"/>
    <w:rsid w:val="008018B9"/>
    <w:rsid w:val="008031BA"/>
    <w:rsid w:val="0080367F"/>
    <w:rsid w:val="008039FD"/>
    <w:rsid w:val="00804323"/>
    <w:rsid w:val="00804A83"/>
    <w:rsid w:val="00805205"/>
    <w:rsid w:val="008060E1"/>
    <w:rsid w:val="008108A6"/>
    <w:rsid w:val="008109E7"/>
    <w:rsid w:val="00810DFE"/>
    <w:rsid w:val="00810EDF"/>
    <w:rsid w:val="00812DA6"/>
    <w:rsid w:val="008133F5"/>
    <w:rsid w:val="0081408F"/>
    <w:rsid w:val="008146D3"/>
    <w:rsid w:val="00814E5A"/>
    <w:rsid w:val="0081563A"/>
    <w:rsid w:val="00815868"/>
    <w:rsid w:val="00815BC3"/>
    <w:rsid w:val="00815CB1"/>
    <w:rsid w:val="00816B1D"/>
    <w:rsid w:val="00816DFE"/>
    <w:rsid w:val="0081781D"/>
    <w:rsid w:val="00817E50"/>
    <w:rsid w:val="00820364"/>
    <w:rsid w:val="008206A4"/>
    <w:rsid w:val="00820D4B"/>
    <w:rsid w:val="00820D8E"/>
    <w:rsid w:val="00821325"/>
    <w:rsid w:val="0082198F"/>
    <w:rsid w:val="00821F97"/>
    <w:rsid w:val="0082249D"/>
    <w:rsid w:val="008225A2"/>
    <w:rsid w:val="0082276F"/>
    <w:rsid w:val="00822AA8"/>
    <w:rsid w:val="00822E6D"/>
    <w:rsid w:val="008241FF"/>
    <w:rsid w:val="0082432D"/>
    <w:rsid w:val="00824B69"/>
    <w:rsid w:val="00824D60"/>
    <w:rsid w:val="00825944"/>
    <w:rsid w:val="008267DA"/>
    <w:rsid w:val="008270F2"/>
    <w:rsid w:val="008271C5"/>
    <w:rsid w:val="0082762B"/>
    <w:rsid w:val="0083030A"/>
    <w:rsid w:val="00830DDF"/>
    <w:rsid w:val="00831379"/>
    <w:rsid w:val="00831554"/>
    <w:rsid w:val="00832335"/>
    <w:rsid w:val="008331DE"/>
    <w:rsid w:val="00833615"/>
    <w:rsid w:val="00834838"/>
    <w:rsid w:val="00835025"/>
    <w:rsid w:val="00835463"/>
    <w:rsid w:val="0083602F"/>
    <w:rsid w:val="00836762"/>
    <w:rsid w:val="0084032A"/>
    <w:rsid w:val="0084090E"/>
    <w:rsid w:val="00840C6B"/>
    <w:rsid w:val="00841376"/>
    <w:rsid w:val="00841829"/>
    <w:rsid w:val="00841BA5"/>
    <w:rsid w:val="00842A52"/>
    <w:rsid w:val="00842BC3"/>
    <w:rsid w:val="00842F9E"/>
    <w:rsid w:val="00843114"/>
    <w:rsid w:val="008431AC"/>
    <w:rsid w:val="0084372E"/>
    <w:rsid w:val="00843798"/>
    <w:rsid w:val="00843A0F"/>
    <w:rsid w:val="0084541D"/>
    <w:rsid w:val="00846AD5"/>
    <w:rsid w:val="00847742"/>
    <w:rsid w:val="00847CE2"/>
    <w:rsid w:val="00850339"/>
    <w:rsid w:val="00850392"/>
    <w:rsid w:val="0085058C"/>
    <w:rsid w:val="00852091"/>
    <w:rsid w:val="00852645"/>
    <w:rsid w:val="0085381C"/>
    <w:rsid w:val="0085540E"/>
    <w:rsid w:val="00855A55"/>
    <w:rsid w:val="00856361"/>
    <w:rsid w:val="0085676D"/>
    <w:rsid w:val="00856877"/>
    <w:rsid w:val="0085695E"/>
    <w:rsid w:val="0085702A"/>
    <w:rsid w:val="00857F45"/>
    <w:rsid w:val="00860BCC"/>
    <w:rsid w:val="00861276"/>
    <w:rsid w:val="00861DE9"/>
    <w:rsid w:val="00862D78"/>
    <w:rsid w:val="008633DC"/>
    <w:rsid w:val="0086460E"/>
    <w:rsid w:val="00865F3D"/>
    <w:rsid w:val="00866801"/>
    <w:rsid w:val="00866865"/>
    <w:rsid w:val="00867170"/>
    <w:rsid w:val="00870DCD"/>
    <w:rsid w:val="00871313"/>
    <w:rsid w:val="00871374"/>
    <w:rsid w:val="00871747"/>
    <w:rsid w:val="00871A3E"/>
    <w:rsid w:val="00872066"/>
    <w:rsid w:val="0087443E"/>
    <w:rsid w:val="0087465B"/>
    <w:rsid w:val="00875589"/>
    <w:rsid w:val="00875DEB"/>
    <w:rsid w:val="00876988"/>
    <w:rsid w:val="00876ECC"/>
    <w:rsid w:val="0088016D"/>
    <w:rsid w:val="0088041D"/>
    <w:rsid w:val="00881066"/>
    <w:rsid w:val="0088138C"/>
    <w:rsid w:val="008820B9"/>
    <w:rsid w:val="008823DC"/>
    <w:rsid w:val="0088248B"/>
    <w:rsid w:val="008825DD"/>
    <w:rsid w:val="0088267D"/>
    <w:rsid w:val="00883742"/>
    <w:rsid w:val="00884255"/>
    <w:rsid w:val="0088481A"/>
    <w:rsid w:val="0088496F"/>
    <w:rsid w:val="0088531D"/>
    <w:rsid w:val="00886E68"/>
    <w:rsid w:val="008873A2"/>
    <w:rsid w:val="008900B5"/>
    <w:rsid w:val="00890993"/>
    <w:rsid w:val="008924E6"/>
    <w:rsid w:val="00892529"/>
    <w:rsid w:val="0089311B"/>
    <w:rsid w:val="00894D88"/>
    <w:rsid w:val="00894FBC"/>
    <w:rsid w:val="0089537E"/>
    <w:rsid w:val="008A099D"/>
    <w:rsid w:val="008A122E"/>
    <w:rsid w:val="008A12A7"/>
    <w:rsid w:val="008A1426"/>
    <w:rsid w:val="008A1D0E"/>
    <w:rsid w:val="008A274E"/>
    <w:rsid w:val="008A2E42"/>
    <w:rsid w:val="008A3700"/>
    <w:rsid w:val="008A3906"/>
    <w:rsid w:val="008A5EA3"/>
    <w:rsid w:val="008A64DC"/>
    <w:rsid w:val="008A76BB"/>
    <w:rsid w:val="008B0FB8"/>
    <w:rsid w:val="008B1FAF"/>
    <w:rsid w:val="008B273D"/>
    <w:rsid w:val="008B3035"/>
    <w:rsid w:val="008B3237"/>
    <w:rsid w:val="008B3FF7"/>
    <w:rsid w:val="008B4062"/>
    <w:rsid w:val="008B4BF7"/>
    <w:rsid w:val="008B540D"/>
    <w:rsid w:val="008B5FD7"/>
    <w:rsid w:val="008B7349"/>
    <w:rsid w:val="008B7BBA"/>
    <w:rsid w:val="008C0232"/>
    <w:rsid w:val="008C1631"/>
    <w:rsid w:val="008C17D2"/>
    <w:rsid w:val="008C3413"/>
    <w:rsid w:val="008C383E"/>
    <w:rsid w:val="008C4B00"/>
    <w:rsid w:val="008C7F4E"/>
    <w:rsid w:val="008D1300"/>
    <w:rsid w:val="008D369C"/>
    <w:rsid w:val="008D3D14"/>
    <w:rsid w:val="008D3D4F"/>
    <w:rsid w:val="008D48F5"/>
    <w:rsid w:val="008D4DAD"/>
    <w:rsid w:val="008D5BE1"/>
    <w:rsid w:val="008D5C5A"/>
    <w:rsid w:val="008D7145"/>
    <w:rsid w:val="008D7505"/>
    <w:rsid w:val="008D7801"/>
    <w:rsid w:val="008D7892"/>
    <w:rsid w:val="008D7DEB"/>
    <w:rsid w:val="008E0062"/>
    <w:rsid w:val="008E02A1"/>
    <w:rsid w:val="008E09A3"/>
    <w:rsid w:val="008E12AA"/>
    <w:rsid w:val="008E18B1"/>
    <w:rsid w:val="008E2129"/>
    <w:rsid w:val="008E2473"/>
    <w:rsid w:val="008E4AC3"/>
    <w:rsid w:val="008E4CD9"/>
    <w:rsid w:val="008E5047"/>
    <w:rsid w:val="008E5A6E"/>
    <w:rsid w:val="008E5B45"/>
    <w:rsid w:val="008E5CB0"/>
    <w:rsid w:val="008E6085"/>
    <w:rsid w:val="008E6A92"/>
    <w:rsid w:val="008E71AE"/>
    <w:rsid w:val="008F0AE7"/>
    <w:rsid w:val="008F0BD6"/>
    <w:rsid w:val="008F10B8"/>
    <w:rsid w:val="008F1249"/>
    <w:rsid w:val="008F1FF1"/>
    <w:rsid w:val="008F2E4F"/>
    <w:rsid w:val="008F4788"/>
    <w:rsid w:val="008F4B70"/>
    <w:rsid w:val="008F4EE8"/>
    <w:rsid w:val="008F5AAF"/>
    <w:rsid w:val="008F6141"/>
    <w:rsid w:val="008F667E"/>
    <w:rsid w:val="008F67E1"/>
    <w:rsid w:val="008F7F9C"/>
    <w:rsid w:val="00901609"/>
    <w:rsid w:val="0090173B"/>
    <w:rsid w:val="00901CAF"/>
    <w:rsid w:val="00903053"/>
    <w:rsid w:val="00903349"/>
    <w:rsid w:val="00903362"/>
    <w:rsid w:val="00903901"/>
    <w:rsid w:val="00905758"/>
    <w:rsid w:val="00905E7C"/>
    <w:rsid w:val="00905F01"/>
    <w:rsid w:val="0090668F"/>
    <w:rsid w:val="00906806"/>
    <w:rsid w:val="009075D7"/>
    <w:rsid w:val="00910FCC"/>
    <w:rsid w:val="009112F5"/>
    <w:rsid w:val="009114CD"/>
    <w:rsid w:val="0091230E"/>
    <w:rsid w:val="009125AA"/>
    <w:rsid w:val="0091388B"/>
    <w:rsid w:val="00914C2E"/>
    <w:rsid w:val="0091539E"/>
    <w:rsid w:val="00915C04"/>
    <w:rsid w:val="00916618"/>
    <w:rsid w:val="00916D56"/>
    <w:rsid w:val="00917B40"/>
    <w:rsid w:val="00920AA9"/>
    <w:rsid w:val="00921084"/>
    <w:rsid w:val="00921911"/>
    <w:rsid w:val="00921DAD"/>
    <w:rsid w:val="00921F0A"/>
    <w:rsid w:val="0092369E"/>
    <w:rsid w:val="0092379B"/>
    <w:rsid w:val="00923A31"/>
    <w:rsid w:val="0092407A"/>
    <w:rsid w:val="009249B7"/>
    <w:rsid w:val="009250AE"/>
    <w:rsid w:val="00926859"/>
    <w:rsid w:val="00927272"/>
    <w:rsid w:val="00930FF7"/>
    <w:rsid w:val="0093282E"/>
    <w:rsid w:val="00933BA0"/>
    <w:rsid w:val="00933C38"/>
    <w:rsid w:val="00935F51"/>
    <w:rsid w:val="00936164"/>
    <w:rsid w:val="0093698F"/>
    <w:rsid w:val="009370A2"/>
    <w:rsid w:val="009373B5"/>
    <w:rsid w:val="00937848"/>
    <w:rsid w:val="00940597"/>
    <w:rsid w:val="00940D7A"/>
    <w:rsid w:val="00941C29"/>
    <w:rsid w:val="009433C4"/>
    <w:rsid w:val="009442A9"/>
    <w:rsid w:val="00944AFD"/>
    <w:rsid w:val="009456B0"/>
    <w:rsid w:val="00945B5A"/>
    <w:rsid w:val="00945C76"/>
    <w:rsid w:val="00945FAF"/>
    <w:rsid w:val="00946165"/>
    <w:rsid w:val="00946BB9"/>
    <w:rsid w:val="00947B45"/>
    <w:rsid w:val="00947E6B"/>
    <w:rsid w:val="00950363"/>
    <w:rsid w:val="00950C2B"/>
    <w:rsid w:val="00951118"/>
    <w:rsid w:val="0095192B"/>
    <w:rsid w:val="0095240C"/>
    <w:rsid w:val="00954527"/>
    <w:rsid w:val="00954F10"/>
    <w:rsid w:val="009564AC"/>
    <w:rsid w:val="00956B07"/>
    <w:rsid w:val="009573B5"/>
    <w:rsid w:val="0095754F"/>
    <w:rsid w:val="00960525"/>
    <w:rsid w:val="00960DAC"/>
    <w:rsid w:val="00961F42"/>
    <w:rsid w:val="00963B30"/>
    <w:rsid w:val="00963D41"/>
    <w:rsid w:val="00964A88"/>
    <w:rsid w:val="00965507"/>
    <w:rsid w:val="00965975"/>
    <w:rsid w:val="009665C0"/>
    <w:rsid w:val="00966B66"/>
    <w:rsid w:val="00967869"/>
    <w:rsid w:val="009709B9"/>
    <w:rsid w:val="009709CC"/>
    <w:rsid w:val="00970F2F"/>
    <w:rsid w:val="00971E65"/>
    <w:rsid w:val="0097278A"/>
    <w:rsid w:val="00972A81"/>
    <w:rsid w:val="009730E5"/>
    <w:rsid w:val="00973DA7"/>
    <w:rsid w:val="00975077"/>
    <w:rsid w:val="00976FEB"/>
    <w:rsid w:val="00977D9B"/>
    <w:rsid w:val="00980420"/>
    <w:rsid w:val="009804A8"/>
    <w:rsid w:val="00980F65"/>
    <w:rsid w:val="009814A3"/>
    <w:rsid w:val="009822C1"/>
    <w:rsid w:val="009828F2"/>
    <w:rsid w:val="009833A4"/>
    <w:rsid w:val="009848D6"/>
    <w:rsid w:val="00985371"/>
    <w:rsid w:val="00986B74"/>
    <w:rsid w:val="00987B1D"/>
    <w:rsid w:val="00987F9A"/>
    <w:rsid w:val="00990E9A"/>
    <w:rsid w:val="009927F8"/>
    <w:rsid w:val="00992C55"/>
    <w:rsid w:val="009932BF"/>
    <w:rsid w:val="009933F9"/>
    <w:rsid w:val="00994388"/>
    <w:rsid w:val="009946C4"/>
    <w:rsid w:val="00994BD6"/>
    <w:rsid w:val="009952D0"/>
    <w:rsid w:val="0099629F"/>
    <w:rsid w:val="009966E0"/>
    <w:rsid w:val="0099712A"/>
    <w:rsid w:val="009A0377"/>
    <w:rsid w:val="009A101A"/>
    <w:rsid w:val="009A13FD"/>
    <w:rsid w:val="009A1529"/>
    <w:rsid w:val="009A26CC"/>
    <w:rsid w:val="009A3501"/>
    <w:rsid w:val="009A3695"/>
    <w:rsid w:val="009A3E59"/>
    <w:rsid w:val="009A44BA"/>
    <w:rsid w:val="009A4841"/>
    <w:rsid w:val="009A4C86"/>
    <w:rsid w:val="009A4D41"/>
    <w:rsid w:val="009A57B5"/>
    <w:rsid w:val="009A6C6A"/>
    <w:rsid w:val="009A7AC9"/>
    <w:rsid w:val="009B09E4"/>
    <w:rsid w:val="009B1EB9"/>
    <w:rsid w:val="009B24E1"/>
    <w:rsid w:val="009B326C"/>
    <w:rsid w:val="009B37E8"/>
    <w:rsid w:val="009B3FCC"/>
    <w:rsid w:val="009B46DF"/>
    <w:rsid w:val="009B48CF"/>
    <w:rsid w:val="009B4D12"/>
    <w:rsid w:val="009B5B9F"/>
    <w:rsid w:val="009B666B"/>
    <w:rsid w:val="009B7784"/>
    <w:rsid w:val="009C0090"/>
    <w:rsid w:val="009C00A5"/>
    <w:rsid w:val="009C07DF"/>
    <w:rsid w:val="009C0A43"/>
    <w:rsid w:val="009C0FEB"/>
    <w:rsid w:val="009C1D27"/>
    <w:rsid w:val="009C296D"/>
    <w:rsid w:val="009C2A5C"/>
    <w:rsid w:val="009C3AAE"/>
    <w:rsid w:val="009C4292"/>
    <w:rsid w:val="009C5167"/>
    <w:rsid w:val="009C5D31"/>
    <w:rsid w:val="009C5FEA"/>
    <w:rsid w:val="009C6702"/>
    <w:rsid w:val="009C68C1"/>
    <w:rsid w:val="009C7577"/>
    <w:rsid w:val="009C7ECF"/>
    <w:rsid w:val="009D0057"/>
    <w:rsid w:val="009D0128"/>
    <w:rsid w:val="009D06BB"/>
    <w:rsid w:val="009D48D5"/>
    <w:rsid w:val="009D4B6E"/>
    <w:rsid w:val="009D53E6"/>
    <w:rsid w:val="009D5BB0"/>
    <w:rsid w:val="009D5D7A"/>
    <w:rsid w:val="009D6097"/>
    <w:rsid w:val="009D6425"/>
    <w:rsid w:val="009D74FB"/>
    <w:rsid w:val="009D7F9F"/>
    <w:rsid w:val="009E02BB"/>
    <w:rsid w:val="009E0766"/>
    <w:rsid w:val="009E08EF"/>
    <w:rsid w:val="009E17B8"/>
    <w:rsid w:val="009E1B1F"/>
    <w:rsid w:val="009E21CA"/>
    <w:rsid w:val="009E26C6"/>
    <w:rsid w:val="009E29B2"/>
    <w:rsid w:val="009E4D14"/>
    <w:rsid w:val="009E51FD"/>
    <w:rsid w:val="009E52ED"/>
    <w:rsid w:val="009E569B"/>
    <w:rsid w:val="009E67B2"/>
    <w:rsid w:val="009F0086"/>
    <w:rsid w:val="009F12EB"/>
    <w:rsid w:val="009F1CB0"/>
    <w:rsid w:val="009F1D57"/>
    <w:rsid w:val="009F216E"/>
    <w:rsid w:val="009F37DE"/>
    <w:rsid w:val="009F424A"/>
    <w:rsid w:val="009F4BEC"/>
    <w:rsid w:val="009F5137"/>
    <w:rsid w:val="009F6064"/>
    <w:rsid w:val="009F6814"/>
    <w:rsid w:val="009F6CF8"/>
    <w:rsid w:val="009F763C"/>
    <w:rsid w:val="00A000B6"/>
    <w:rsid w:val="00A002C3"/>
    <w:rsid w:val="00A00886"/>
    <w:rsid w:val="00A0113C"/>
    <w:rsid w:val="00A013EC"/>
    <w:rsid w:val="00A0363D"/>
    <w:rsid w:val="00A040AA"/>
    <w:rsid w:val="00A040F4"/>
    <w:rsid w:val="00A04E5D"/>
    <w:rsid w:val="00A053CC"/>
    <w:rsid w:val="00A05551"/>
    <w:rsid w:val="00A05FC4"/>
    <w:rsid w:val="00A05FCA"/>
    <w:rsid w:val="00A06814"/>
    <w:rsid w:val="00A06FD7"/>
    <w:rsid w:val="00A0703F"/>
    <w:rsid w:val="00A07506"/>
    <w:rsid w:val="00A11C57"/>
    <w:rsid w:val="00A12386"/>
    <w:rsid w:val="00A1480D"/>
    <w:rsid w:val="00A15683"/>
    <w:rsid w:val="00A16309"/>
    <w:rsid w:val="00A17521"/>
    <w:rsid w:val="00A17F9C"/>
    <w:rsid w:val="00A200BB"/>
    <w:rsid w:val="00A206DA"/>
    <w:rsid w:val="00A21229"/>
    <w:rsid w:val="00A216CA"/>
    <w:rsid w:val="00A228FC"/>
    <w:rsid w:val="00A235F1"/>
    <w:rsid w:val="00A24998"/>
    <w:rsid w:val="00A24E7F"/>
    <w:rsid w:val="00A26C32"/>
    <w:rsid w:val="00A26DCD"/>
    <w:rsid w:val="00A26E31"/>
    <w:rsid w:val="00A26FF9"/>
    <w:rsid w:val="00A27992"/>
    <w:rsid w:val="00A27C94"/>
    <w:rsid w:val="00A27CCD"/>
    <w:rsid w:val="00A306CC"/>
    <w:rsid w:val="00A30AC7"/>
    <w:rsid w:val="00A30E80"/>
    <w:rsid w:val="00A326BA"/>
    <w:rsid w:val="00A32C49"/>
    <w:rsid w:val="00A333A6"/>
    <w:rsid w:val="00A34000"/>
    <w:rsid w:val="00A345FC"/>
    <w:rsid w:val="00A351AB"/>
    <w:rsid w:val="00A360B3"/>
    <w:rsid w:val="00A3632A"/>
    <w:rsid w:val="00A36B30"/>
    <w:rsid w:val="00A37576"/>
    <w:rsid w:val="00A40263"/>
    <w:rsid w:val="00A4026D"/>
    <w:rsid w:val="00A40822"/>
    <w:rsid w:val="00A412FA"/>
    <w:rsid w:val="00A437D9"/>
    <w:rsid w:val="00A43884"/>
    <w:rsid w:val="00A43C54"/>
    <w:rsid w:val="00A44203"/>
    <w:rsid w:val="00A46451"/>
    <w:rsid w:val="00A4656B"/>
    <w:rsid w:val="00A46936"/>
    <w:rsid w:val="00A50088"/>
    <w:rsid w:val="00A50F8B"/>
    <w:rsid w:val="00A514FF"/>
    <w:rsid w:val="00A52C88"/>
    <w:rsid w:val="00A53323"/>
    <w:rsid w:val="00A53620"/>
    <w:rsid w:val="00A5375D"/>
    <w:rsid w:val="00A53F45"/>
    <w:rsid w:val="00A542CD"/>
    <w:rsid w:val="00A5445D"/>
    <w:rsid w:val="00A551AD"/>
    <w:rsid w:val="00A563B8"/>
    <w:rsid w:val="00A56D3A"/>
    <w:rsid w:val="00A57924"/>
    <w:rsid w:val="00A60ABC"/>
    <w:rsid w:val="00A60D9B"/>
    <w:rsid w:val="00A61225"/>
    <w:rsid w:val="00A62ADF"/>
    <w:rsid w:val="00A63231"/>
    <w:rsid w:val="00A64383"/>
    <w:rsid w:val="00A65E28"/>
    <w:rsid w:val="00A663C9"/>
    <w:rsid w:val="00A668CE"/>
    <w:rsid w:val="00A70471"/>
    <w:rsid w:val="00A71472"/>
    <w:rsid w:val="00A718AC"/>
    <w:rsid w:val="00A71CFB"/>
    <w:rsid w:val="00A72B4C"/>
    <w:rsid w:val="00A7528F"/>
    <w:rsid w:val="00A75535"/>
    <w:rsid w:val="00A7599C"/>
    <w:rsid w:val="00A76C14"/>
    <w:rsid w:val="00A76D9D"/>
    <w:rsid w:val="00A77F63"/>
    <w:rsid w:val="00A803F2"/>
    <w:rsid w:val="00A8114B"/>
    <w:rsid w:val="00A811CC"/>
    <w:rsid w:val="00A82297"/>
    <w:rsid w:val="00A82722"/>
    <w:rsid w:val="00A82C40"/>
    <w:rsid w:val="00A82C79"/>
    <w:rsid w:val="00A831C1"/>
    <w:rsid w:val="00A83F20"/>
    <w:rsid w:val="00A8465C"/>
    <w:rsid w:val="00A8477F"/>
    <w:rsid w:val="00A84D34"/>
    <w:rsid w:val="00A854C2"/>
    <w:rsid w:val="00A86213"/>
    <w:rsid w:val="00A90853"/>
    <w:rsid w:val="00A91356"/>
    <w:rsid w:val="00A913C0"/>
    <w:rsid w:val="00A9165C"/>
    <w:rsid w:val="00A9234B"/>
    <w:rsid w:val="00A94AB3"/>
    <w:rsid w:val="00A94E48"/>
    <w:rsid w:val="00A94FF1"/>
    <w:rsid w:val="00A9545D"/>
    <w:rsid w:val="00A95BAE"/>
    <w:rsid w:val="00A95CB9"/>
    <w:rsid w:val="00A95CDF"/>
    <w:rsid w:val="00A96272"/>
    <w:rsid w:val="00A9735F"/>
    <w:rsid w:val="00A975DB"/>
    <w:rsid w:val="00AA0787"/>
    <w:rsid w:val="00AA0DED"/>
    <w:rsid w:val="00AA1D3A"/>
    <w:rsid w:val="00AA2BC4"/>
    <w:rsid w:val="00AA4467"/>
    <w:rsid w:val="00AA50D3"/>
    <w:rsid w:val="00AA632D"/>
    <w:rsid w:val="00AA63C2"/>
    <w:rsid w:val="00AA7205"/>
    <w:rsid w:val="00AA75BC"/>
    <w:rsid w:val="00AA7C28"/>
    <w:rsid w:val="00AB27E3"/>
    <w:rsid w:val="00AB316B"/>
    <w:rsid w:val="00AB367C"/>
    <w:rsid w:val="00AB3886"/>
    <w:rsid w:val="00AB38D5"/>
    <w:rsid w:val="00AB4CAE"/>
    <w:rsid w:val="00AB5258"/>
    <w:rsid w:val="00AB5BE3"/>
    <w:rsid w:val="00AB6042"/>
    <w:rsid w:val="00AB6BCB"/>
    <w:rsid w:val="00AB770B"/>
    <w:rsid w:val="00AC074E"/>
    <w:rsid w:val="00AC18D9"/>
    <w:rsid w:val="00AC1C6D"/>
    <w:rsid w:val="00AC2A39"/>
    <w:rsid w:val="00AC3A15"/>
    <w:rsid w:val="00AC3FC3"/>
    <w:rsid w:val="00AC4248"/>
    <w:rsid w:val="00AC4B29"/>
    <w:rsid w:val="00AC54A9"/>
    <w:rsid w:val="00AC58FB"/>
    <w:rsid w:val="00AC5ACD"/>
    <w:rsid w:val="00AC5FA7"/>
    <w:rsid w:val="00AC5FB3"/>
    <w:rsid w:val="00AC6380"/>
    <w:rsid w:val="00AC675D"/>
    <w:rsid w:val="00AC6814"/>
    <w:rsid w:val="00AC6C31"/>
    <w:rsid w:val="00AC7559"/>
    <w:rsid w:val="00AD03D2"/>
    <w:rsid w:val="00AD0543"/>
    <w:rsid w:val="00AD06B7"/>
    <w:rsid w:val="00AD0914"/>
    <w:rsid w:val="00AD0E92"/>
    <w:rsid w:val="00AD0F06"/>
    <w:rsid w:val="00AD252A"/>
    <w:rsid w:val="00AD2C00"/>
    <w:rsid w:val="00AD37F4"/>
    <w:rsid w:val="00AD4B73"/>
    <w:rsid w:val="00AD55CE"/>
    <w:rsid w:val="00AD5C1D"/>
    <w:rsid w:val="00AD5C58"/>
    <w:rsid w:val="00AD5F69"/>
    <w:rsid w:val="00AD60F4"/>
    <w:rsid w:val="00AD63A9"/>
    <w:rsid w:val="00AD6587"/>
    <w:rsid w:val="00AE04B8"/>
    <w:rsid w:val="00AE112C"/>
    <w:rsid w:val="00AE3334"/>
    <w:rsid w:val="00AE5BD3"/>
    <w:rsid w:val="00AE7387"/>
    <w:rsid w:val="00AE73CA"/>
    <w:rsid w:val="00AE7A4C"/>
    <w:rsid w:val="00AE7ADD"/>
    <w:rsid w:val="00AE7D41"/>
    <w:rsid w:val="00AF0D02"/>
    <w:rsid w:val="00AF12FB"/>
    <w:rsid w:val="00AF176E"/>
    <w:rsid w:val="00AF209D"/>
    <w:rsid w:val="00AF3162"/>
    <w:rsid w:val="00AF3735"/>
    <w:rsid w:val="00AF3DBA"/>
    <w:rsid w:val="00AF5B87"/>
    <w:rsid w:val="00AF7D10"/>
    <w:rsid w:val="00AF7E96"/>
    <w:rsid w:val="00B00CCF"/>
    <w:rsid w:val="00B00E9E"/>
    <w:rsid w:val="00B0201F"/>
    <w:rsid w:val="00B026E3"/>
    <w:rsid w:val="00B02A13"/>
    <w:rsid w:val="00B036C8"/>
    <w:rsid w:val="00B03FE5"/>
    <w:rsid w:val="00B04A6A"/>
    <w:rsid w:val="00B0537B"/>
    <w:rsid w:val="00B0556E"/>
    <w:rsid w:val="00B05817"/>
    <w:rsid w:val="00B0652E"/>
    <w:rsid w:val="00B12D17"/>
    <w:rsid w:val="00B14347"/>
    <w:rsid w:val="00B14FA8"/>
    <w:rsid w:val="00B16A79"/>
    <w:rsid w:val="00B16AD7"/>
    <w:rsid w:val="00B179D8"/>
    <w:rsid w:val="00B21D83"/>
    <w:rsid w:val="00B232E0"/>
    <w:rsid w:val="00B23B92"/>
    <w:rsid w:val="00B242AC"/>
    <w:rsid w:val="00B257E3"/>
    <w:rsid w:val="00B26120"/>
    <w:rsid w:val="00B2614A"/>
    <w:rsid w:val="00B262B3"/>
    <w:rsid w:val="00B27218"/>
    <w:rsid w:val="00B2727F"/>
    <w:rsid w:val="00B27811"/>
    <w:rsid w:val="00B3067C"/>
    <w:rsid w:val="00B321BC"/>
    <w:rsid w:val="00B330D8"/>
    <w:rsid w:val="00B333D5"/>
    <w:rsid w:val="00B337B8"/>
    <w:rsid w:val="00B33C07"/>
    <w:rsid w:val="00B34280"/>
    <w:rsid w:val="00B346C7"/>
    <w:rsid w:val="00B358C3"/>
    <w:rsid w:val="00B37CC6"/>
    <w:rsid w:val="00B37E8E"/>
    <w:rsid w:val="00B40293"/>
    <w:rsid w:val="00B40381"/>
    <w:rsid w:val="00B404A3"/>
    <w:rsid w:val="00B41448"/>
    <w:rsid w:val="00B41B31"/>
    <w:rsid w:val="00B4212D"/>
    <w:rsid w:val="00B43C89"/>
    <w:rsid w:val="00B445E5"/>
    <w:rsid w:val="00B44C15"/>
    <w:rsid w:val="00B45189"/>
    <w:rsid w:val="00B46798"/>
    <w:rsid w:val="00B4693A"/>
    <w:rsid w:val="00B50026"/>
    <w:rsid w:val="00B50761"/>
    <w:rsid w:val="00B511A9"/>
    <w:rsid w:val="00B5154E"/>
    <w:rsid w:val="00B51FD0"/>
    <w:rsid w:val="00B53134"/>
    <w:rsid w:val="00B53372"/>
    <w:rsid w:val="00B535C2"/>
    <w:rsid w:val="00B53FC5"/>
    <w:rsid w:val="00B5445D"/>
    <w:rsid w:val="00B5448E"/>
    <w:rsid w:val="00B5454C"/>
    <w:rsid w:val="00B547DC"/>
    <w:rsid w:val="00B54C23"/>
    <w:rsid w:val="00B56466"/>
    <w:rsid w:val="00B56500"/>
    <w:rsid w:val="00B57408"/>
    <w:rsid w:val="00B60240"/>
    <w:rsid w:val="00B6235C"/>
    <w:rsid w:val="00B62730"/>
    <w:rsid w:val="00B63053"/>
    <w:rsid w:val="00B63357"/>
    <w:rsid w:val="00B63715"/>
    <w:rsid w:val="00B63AB8"/>
    <w:rsid w:val="00B63AD1"/>
    <w:rsid w:val="00B63DC3"/>
    <w:rsid w:val="00B65799"/>
    <w:rsid w:val="00B65991"/>
    <w:rsid w:val="00B6790F"/>
    <w:rsid w:val="00B67D7F"/>
    <w:rsid w:val="00B7023E"/>
    <w:rsid w:val="00B70D0C"/>
    <w:rsid w:val="00B71905"/>
    <w:rsid w:val="00B721FB"/>
    <w:rsid w:val="00B72F9C"/>
    <w:rsid w:val="00B732F7"/>
    <w:rsid w:val="00B73A2C"/>
    <w:rsid w:val="00B73C68"/>
    <w:rsid w:val="00B73F41"/>
    <w:rsid w:val="00B73F6C"/>
    <w:rsid w:val="00B745FC"/>
    <w:rsid w:val="00B74816"/>
    <w:rsid w:val="00B755AE"/>
    <w:rsid w:val="00B778D4"/>
    <w:rsid w:val="00B80676"/>
    <w:rsid w:val="00B80869"/>
    <w:rsid w:val="00B80DA4"/>
    <w:rsid w:val="00B81767"/>
    <w:rsid w:val="00B81C72"/>
    <w:rsid w:val="00B81D17"/>
    <w:rsid w:val="00B81D6F"/>
    <w:rsid w:val="00B8212C"/>
    <w:rsid w:val="00B821C5"/>
    <w:rsid w:val="00B82486"/>
    <w:rsid w:val="00B826BF"/>
    <w:rsid w:val="00B82EEF"/>
    <w:rsid w:val="00B82FE4"/>
    <w:rsid w:val="00B83FE4"/>
    <w:rsid w:val="00B85017"/>
    <w:rsid w:val="00B861CF"/>
    <w:rsid w:val="00B8625A"/>
    <w:rsid w:val="00B87D86"/>
    <w:rsid w:val="00B9004B"/>
    <w:rsid w:val="00B9099D"/>
    <w:rsid w:val="00B90F44"/>
    <w:rsid w:val="00B9113C"/>
    <w:rsid w:val="00B91243"/>
    <w:rsid w:val="00B91885"/>
    <w:rsid w:val="00B91A05"/>
    <w:rsid w:val="00B9248D"/>
    <w:rsid w:val="00B9279B"/>
    <w:rsid w:val="00B928DA"/>
    <w:rsid w:val="00B92BD0"/>
    <w:rsid w:val="00B936A3"/>
    <w:rsid w:val="00B93B8D"/>
    <w:rsid w:val="00B94E1B"/>
    <w:rsid w:val="00B958B6"/>
    <w:rsid w:val="00B96023"/>
    <w:rsid w:val="00B97326"/>
    <w:rsid w:val="00B97A75"/>
    <w:rsid w:val="00BA064C"/>
    <w:rsid w:val="00BA0839"/>
    <w:rsid w:val="00BA1294"/>
    <w:rsid w:val="00BA14DD"/>
    <w:rsid w:val="00BA5297"/>
    <w:rsid w:val="00BA5395"/>
    <w:rsid w:val="00BA744C"/>
    <w:rsid w:val="00BA77DE"/>
    <w:rsid w:val="00BA7913"/>
    <w:rsid w:val="00BB08E8"/>
    <w:rsid w:val="00BB0AC5"/>
    <w:rsid w:val="00BB0B11"/>
    <w:rsid w:val="00BB1161"/>
    <w:rsid w:val="00BB2366"/>
    <w:rsid w:val="00BB2CCB"/>
    <w:rsid w:val="00BB3E35"/>
    <w:rsid w:val="00BB462C"/>
    <w:rsid w:val="00BB5106"/>
    <w:rsid w:val="00BB5B15"/>
    <w:rsid w:val="00BB5E42"/>
    <w:rsid w:val="00BB76D5"/>
    <w:rsid w:val="00BB76FA"/>
    <w:rsid w:val="00BB7D25"/>
    <w:rsid w:val="00BB7F7E"/>
    <w:rsid w:val="00BC0518"/>
    <w:rsid w:val="00BC0A43"/>
    <w:rsid w:val="00BC1C66"/>
    <w:rsid w:val="00BC241C"/>
    <w:rsid w:val="00BC29A6"/>
    <w:rsid w:val="00BC3BE6"/>
    <w:rsid w:val="00BC47C0"/>
    <w:rsid w:val="00BC4E8C"/>
    <w:rsid w:val="00BC4FA2"/>
    <w:rsid w:val="00BC6CC2"/>
    <w:rsid w:val="00BC7177"/>
    <w:rsid w:val="00BC790A"/>
    <w:rsid w:val="00BC7D4F"/>
    <w:rsid w:val="00BD0427"/>
    <w:rsid w:val="00BD09BB"/>
    <w:rsid w:val="00BD0E1E"/>
    <w:rsid w:val="00BD0EA4"/>
    <w:rsid w:val="00BD1382"/>
    <w:rsid w:val="00BD1792"/>
    <w:rsid w:val="00BD3439"/>
    <w:rsid w:val="00BD3A6A"/>
    <w:rsid w:val="00BD4047"/>
    <w:rsid w:val="00BD4369"/>
    <w:rsid w:val="00BD4841"/>
    <w:rsid w:val="00BD4CCE"/>
    <w:rsid w:val="00BD5371"/>
    <w:rsid w:val="00BD5C56"/>
    <w:rsid w:val="00BD5D19"/>
    <w:rsid w:val="00BD6048"/>
    <w:rsid w:val="00BD6246"/>
    <w:rsid w:val="00BD6251"/>
    <w:rsid w:val="00BD6509"/>
    <w:rsid w:val="00BD6A6E"/>
    <w:rsid w:val="00BD756F"/>
    <w:rsid w:val="00BE0DED"/>
    <w:rsid w:val="00BE0ED4"/>
    <w:rsid w:val="00BE1759"/>
    <w:rsid w:val="00BE2004"/>
    <w:rsid w:val="00BE210D"/>
    <w:rsid w:val="00BE23F9"/>
    <w:rsid w:val="00BE30D7"/>
    <w:rsid w:val="00BE3138"/>
    <w:rsid w:val="00BE48E2"/>
    <w:rsid w:val="00BE6411"/>
    <w:rsid w:val="00BE77FB"/>
    <w:rsid w:val="00BF0726"/>
    <w:rsid w:val="00BF1381"/>
    <w:rsid w:val="00BF15A3"/>
    <w:rsid w:val="00BF1D21"/>
    <w:rsid w:val="00BF20B4"/>
    <w:rsid w:val="00BF2AA4"/>
    <w:rsid w:val="00BF3926"/>
    <w:rsid w:val="00BF3E66"/>
    <w:rsid w:val="00BF4430"/>
    <w:rsid w:val="00BF620A"/>
    <w:rsid w:val="00C0006D"/>
    <w:rsid w:val="00C006AE"/>
    <w:rsid w:val="00C01EC9"/>
    <w:rsid w:val="00C01F9D"/>
    <w:rsid w:val="00C024E4"/>
    <w:rsid w:val="00C0280B"/>
    <w:rsid w:val="00C030F5"/>
    <w:rsid w:val="00C036C4"/>
    <w:rsid w:val="00C03728"/>
    <w:rsid w:val="00C03BE7"/>
    <w:rsid w:val="00C04E12"/>
    <w:rsid w:val="00C0506B"/>
    <w:rsid w:val="00C05294"/>
    <w:rsid w:val="00C052ED"/>
    <w:rsid w:val="00C06A2E"/>
    <w:rsid w:val="00C07898"/>
    <w:rsid w:val="00C10805"/>
    <w:rsid w:val="00C10BF5"/>
    <w:rsid w:val="00C115AF"/>
    <w:rsid w:val="00C11CB3"/>
    <w:rsid w:val="00C121A9"/>
    <w:rsid w:val="00C12A5A"/>
    <w:rsid w:val="00C1388C"/>
    <w:rsid w:val="00C13895"/>
    <w:rsid w:val="00C13977"/>
    <w:rsid w:val="00C13BC8"/>
    <w:rsid w:val="00C13C4F"/>
    <w:rsid w:val="00C147CF"/>
    <w:rsid w:val="00C14BCC"/>
    <w:rsid w:val="00C15412"/>
    <w:rsid w:val="00C156E0"/>
    <w:rsid w:val="00C15A48"/>
    <w:rsid w:val="00C15DC4"/>
    <w:rsid w:val="00C163DD"/>
    <w:rsid w:val="00C1667E"/>
    <w:rsid w:val="00C173E6"/>
    <w:rsid w:val="00C20146"/>
    <w:rsid w:val="00C20319"/>
    <w:rsid w:val="00C20CC1"/>
    <w:rsid w:val="00C2174D"/>
    <w:rsid w:val="00C21F2B"/>
    <w:rsid w:val="00C221AE"/>
    <w:rsid w:val="00C2285B"/>
    <w:rsid w:val="00C229CE"/>
    <w:rsid w:val="00C22ECD"/>
    <w:rsid w:val="00C23A0B"/>
    <w:rsid w:val="00C24B11"/>
    <w:rsid w:val="00C26F36"/>
    <w:rsid w:val="00C27B81"/>
    <w:rsid w:val="00C30347"/>
    <w:rsid w:val="00C30722"/>
    <w:rsid w:val="00C30AA6"/>
    <w:rsid w:val="00C31AD3"/>
    <w:rsid w:val="00C32076"/>
    <w:rsid w:val="00C32A1D"/>
    <w:rsid w:val="00C33A98"/>
    <w:rsid w:val="00C33D05"/>
    <w:rsid w:val="00C347EF"/>
    <w:rsid w:val="00C34C59"/>
    <w:rsid w:val="00C36109"/>
    <w:rsid w:val="00C36FB2"/>
    <w:rsid w:val="00C374A4"/>
    <w:rsid w:val="00C37B8C"/>
    <w:rsid w:val="00C40024"/>
    <w:rsid w:val="00C40BBB"/>
    <w:rsid w:val="00C40D74"/>
    <w:rsid w:val="00C41623"/>
    <w:rsid w:val="00C43AB1"/>
    <w:rsid w:val="00C447A3"/>
    <w:rsid w:val="00C46687"/>
    <w:rsid w:val="00C46DE4"/>
    <w:rsid w:val="00C51439"/>
    <w:rsid w:val="00C5144E"/>
    <w:rsid w:val="00C52020"/>
    <w:rsid w:val="00C524D8"/>
    <w:rsid w:val="00C524EE"/>
    <w:rsid w:val="00C52510"/>
    <w:rsid w:val="00C52EDE"/>
    <w:rsid w:val="00C53DC6"/>
    <w:rsid w:val="00C541FA"/>
    <w:rsid w:val="00C546B0"/>
    <w:rsid w:val="00C549A3"/>
    <w:rsid w:val="00C54BFA"/>
    <w:rsid w:val="00C552AA"/>
    <w:rsid w:val="00C553CE"/>
    <w:rsid w:val="00C5543D"/>
    <w:rsid w:val="00C555C9"/>
    <w:rsid w:val="00C566B9"/>
    <w:rsid w:val="00C57CBB"/>
    <w:rsid w:val="00C60628"/>
    <w:rsid w:val="00C609AE"/>
    <w:rsid w:val="00C61A58"/>
    <w:rsid w:val="00C6282E"/>
    <w:rsid w:val="00C630AA"/>
    <w:rsid w:val="00C632AE"/>
    <w:rsid w:val="00C63E3C"/>
    <w:rsid w:val="00C63EE9"/>
    <w:rsid w:val="00C6477E"/>
    <w:rsid w:val="00C64CCD"/>
    <w:rsid w:val="00C64FAF"/>
    <w:rsid w:val="00C662D7"/>
    <w:rsid w:val="00C6787A"/>
    <w:rsid w:val="00C67CA2"/>
    <w:rsid w:val="00C70B57"/>
    <w:rsid w:val="00C710C3"/>
    <w:rsid w:val="00C71C5E"/>
    <w:rsid w:val="00C71D4A"/>
    <w:rsid w:val="00C7205B"/>
    <w:rsid w:val="00C72CFC"/>
    <w:rsid w:val="00C73128"/>
    <w:rsid w:val="00C737B2"/>
    <w:rsid w:val="00C739FE"/>
    <w:rsid w:val="00C73EE2"/>
    <w:rsid w:val="00C74F18"/>
    <w:rsid w:val="00C75F55"/>
    <w:rsid w:val="00C762DD"/>
    <w:rsid w:val="00C76E88"/>
    <w:rsid w:val="00C770FE"/>
    <w:rsid w:val="00C77E68"/>
    <w:rsid w:val="00C803CC"/>
    <w:rsid w:val="00C80D09"/>
    <w:rsid w:val="00C810AD"/>
    <w:rsid w:val="00C817BA"/>
    <w:rsid w:val="00C82A8D"/>
    <w:rsid w:val="00C82D8C"/>
    <w:rsid w:val="00C82F2E"/>
    <w:rsid w:val="00C83061"/>
    <w:rsid w:val="00C83DC5"/>
    <w:rsid w:val="00C843DE"/>
    <w:rsid w:val="00C84C3C"/>
    <w:rsid w:val="00C85C51"/>
    <w:rsid w:val="00C85F24"/>
    <w:rsid w:val="00C86468"/>
    <w:rsid w:val="00C87418"/>
    <w:rsid w:val="00C876E1"/>
    <w:rsid w:val="00C9097C"/>
    <w:rsid w:val="00C909DE"/>
    <w:rsid w:val="00C916B3"/>
    <w:rsid w:val="00C920D2"/>
    <w:rsid w:val="00C93768"/>
    <w:rsid w:val="00C93F0C"/>
    <w:rsid w:val="00C94686"/>
    <w:rsid w:val="00C95672"/>
    <w:rsid w:val="00C95BBE"/>
    <w:rsid w:val="00C95DBF"/>
    <w:rsid w:val="00CA002C"/>
    <w:rsid w:val="00CA02C2"/>
    <w:rsid w:val="00CA065F"/>
    <w:rsid w:val="00CA229D"/>
    <w:rsid w:val="00CA23AA"/>
    <w:rsid w:val="00CA31CC"/>
    <w:rsid w:val="00CA331B"/>
    <w:rsid w:val="00CA3AE7"/>
    <w:rsid w:val="00CA3F58"/>
    <w:rsid w:val="00CA57B7"/>
    <w:rsid w:val="00CA5F14"/>
    <w:rsid w:val="00CA6189"/>
    <w:rsid w:val="00CA7383"/>
    <w:rsid w:val="00CB1339"/>
    <w:rsid w:val="00CB1DFA"/>
    <w:rsid w:val="00CB25AF"/>
    <w:rsid w:val="00CB2610"/>
    <w:rsid w:val="00CB2F91"/>
    <w:rsid w:val="00CB409E"/>
    <w:rsid w:val="00CB48EF"/>
    <w:rsid w:val="00CB67D9"/>
    <w:rsid w:val="00CB69BB"/>
    <w:rsid w:val="00CB7B75"/>
    <w:rsid w:val="00CC2CCA"/>
    <w:rsid w:val="00CC2E88"/>
    <w:rsid w:val="00CC30C6"/>
    <w:rsid w:val="00CC3F09"/>
    <w:rsid w:val="00CC4CE3"/>
    <w:rsid w:val="00CC534F"/>
    <w:rsid w:val="00CC56C9"/>
    <w:rsid w:val="00CC5EDE"/>
    <w:rsid w:val="00CC66BB"/>
    <w:rsid w:val="00CC7F82"/>
    <w:rsid w:val="00CD01FB"/>
    <w:rsid w:val="00CD2EFC"/>
    <w:rsid w:val="00CD36B9"/>
    <w:rsid w:val="00CD436A"/>
    <w:rsid w:val="00CD4423"/>
    <w:rsid w:val="00CD47D3"/>
    <w:rsid w:val="00CD4C28"/>
    <w:rsid w:val="00CD5296"/>
    <w:rsid w:val="00CD627F"/>
    <w:rsid w:val="00CD69AA"/>
    <w:rsid w:val="00CE0879"/>
    <w:rsid w:val="00CE1BB1"/>
    <w:rsid w:val="00CE2F18"/>
    <w:rsid w:val="00CE3A3C"/>
    <w:rsid w:val="00CE3C74"/>
    <w:rsid w:val="00CE4398"/>
    <w:rsid w:val="00CE45AA"/>
    <w:rsid w:val="00CE5729"/>
    <w:rsid w:val="00CE69DD"/>
    <w:rsid w:val="00CE6D96"/>
    <w:rsid w:val="00CE6F14"/>
    <w:rsid w:val="00CE7C0E"/>
    <w:rsid w:val="00CF0CC2"/>
    <w:rsid w:val="00CF6A6C"/>
    <w:rsid w:val="00CF6B95"/>
    <w:rsid w:val="00CF76DC"/>
    <w:rsid w:val="00CF7FD2"/>
    <w:rsid w:val="00D01246"/>
    <w:rsid w:val="00D01576"/>
    <w:rsid w:val="00D01854"/>
    <w:rsid w:val="00D01DF6"/>
    <w:rsid w:val="00D01F55"/>
    <w:rsid w:val="00D03173"/>
    <w:rsid w:val="00D0581E"/>
    <w:rsid w:val="00D062A1"/>
    <w:rsid w:val="00D06836"/>
    <w:rsid w:val="00D0769A"/>
    <w:rsid w:val="00D103D6"/>
    <w:rsid w:val="00D108F3"/>
    <w:rsid w:val="00D10AE0"/>
    <w:rsid w:val="00D11116"/>
    <w:rsid w:val="00D1139E"/>
    <w:rsid w:val="00D130B2"/>
    <w:rsid w:val="00D13B5A"/>
    <w:rsid w:val="00D14353"/>
    <w:rsid w:val="00D14F2B"/>
    <w:rsid w:val="00D15087"/>
    <w:rsid w:val="00D15822"/>
    <w:rsid w:val="00D176CE"/>
    <w:rsid w:val="00D2030B"/>
    <w:rsid w:val="00D2132C"/>
    <w:rsid w:val="00D21BE9"/>
    <w:rsid w:val="00D21BFC"/>
    <w:rsid w:val="00D21D21"/>
    <w:rsid w:val="00D21E16"/>
    <w:rsid w:val="00D2387C"/>
    <w:rsid w:val="00D24139"/>
    <w:rsid w:val="00D25352"/>
    <w:rsid w:val="00D25FC8"/>
    <w:rsid w:val="00D30EF7"/>
    <w:rsid w:val="00D32E3B"/>
    <w:rsid w:val="00D33266"/>
    <w:rsid w:val="00D34CA3"/>
    <w:rsid w:val="00D35066"/>
    <w:rsid w:val="00D35261"/>
    <w:rsid w:val="00D36620"/>
    <w:rsid w:val="00D367D6"/>
    <w:rsid w:val="00D36A3D"/>
    <w:rsid w:val="00D37C17"/>
    <w:rsid w:val="00D402B9"/>
    <w:rsid w:val="00D408B1"/>
    <w:rsid w:val="00D40CEB"/>
    <w:rsid w:val="00D40FA4"/>
    <w:rsid w:val="00D41355"/>
    <w:rsid w:val="00D418E7"/>
    <w:rsid w:val="00D41B99"/>
    <w:rsid w:val="00D41EDF"/>
    <w:rsid w:val="00D42779"/>
    <w:rsid w:val="00D44256"/>
    <w:rsid w:val="00D4510A"/>
    <w:rsid w:val="00D462AA"/>
    <w:rsid w:val="00D50231"/>
    <w:rsid w:val="00D50FF7"/>
    <w:rsid w:val="00D51F34"/>
    <w:rsid w:val="00D525C6"/>
    <w:rsid w:val="00D525DB"/>
    <w:rsid w:val="00D54802"/>
    <w:rsid w:val="00D54847"/>
    <w:rsid w:val="00D5510F"/>
    <w:rsid w:val="00D55272"/>
    <w:rsid w:val="00D569E7"/>
    <w:rsid w:val="00D56CC6"/>
    <w:rsid w:val="00D57305"/>
    <w:rsid w:val="00D575EF"/>
    <w:rsid w:val="00D5795B"/>
    <w:rsid w:val="00D57E0E"/>
    <w:rsid w:val="00D60CDF"/>
    <w:rsid w:val="00D611DF"/>
    <w:rsid w:val="00D6158B"/>
    <w:rsid w:val="00D615A7"/>
    <w:rsid w:val="00D61A4B"/>
    <w:rsid w:val="00D61FDA"/>
    <w:rsid w:val="00D62461"/>
    <w:rsid w:val="00D63590"/>
    <w:rsid w:val="00D63FC8"/>
    <w:rsid w:val="00D6458A"/>
    <w:rsid w:val="00D647A1"/>
    <w:rsid w:val="00D64D75"/>
    <w:rsid w:val="00D64F9C"/>
    <w:rsid w:val="00D6529E"/>
    <w:rsid w:val="00D65430"/>
    <w:rsid w:val="00D66BC2"/>
    <w:rsid w:val="00D66CD3"/>
    <w:rsid w:val="00D678CB"/>
    <w:rsid w:val="00D67B9A"/>
    <w:rsid w:val="00D706B8"/>
    <w:rsid w:val="00D7170F"/>
    <w:rsid w:val="00D71A04"/>
    <w:rsid w:val="00D71C17"/>
    <w:rsid w:val="00D71F06"/>
    <w:rsid w:val="00D72728"/>
    <w:rsid w:val="00D72E20"/>
    <w:rsid w:val="00D73015"/>
    <w:rsid w:val="00D737E8"/>
    <w:rsid w:val="00D73F93"/>
    <w:rsid w:val="00D75134"/>
    <w:rsid w:val="00D76345"/>
    <w:rsid w:val="00D76C88"/>
    <w:rsid w:val="00D774B0"/>
    <w:rsid w:val="00D806AB"/>
    <w:rsid w:val="00D808EE"/>
    <w:rsid w:val="00D81C15"/>
    <w:rsid w:val="00D81C90"/>
    <w:rsid w:val="00D81EEE"/>
    <w:rsid w:val="00D81F11"/>
    <w:rsid w:val="00D8337C"/>
    <w:rsid w:val="00D83D71"/>
    <w:rsid w:val="00D83DA4"/>
    <w:rsid w:val="00D8408D"/>
    <w:rsid w:val="00D85A6A"/>
    <w:rsid w:val="00D85D1B"/>
    <w:rsid w:val="00D85F4C"/>
    <w:rsid w:val="00D85FC3"/>
    <w:rsid w:val="00D85FCF"/>
    <w:rsid w:val="00D872AB"/>
    <w:rsid w:val="00D90082"/>
    <w:rsid w:val="00D90AB0"/>
    <w:rsid w:val="00D90C86"/>
    <w:rsid w:val="00D919A7"/>
    <w:rsid w:val="00D91B12"/>
    <w:rsid w:val="00D92CE4"/>
    <w:rsid w:val="00D92FC8"/>
    <w:rsid w:val="00D93957"/>
    <w:rsid w:val="00D95036"/>
    <w:rsid w:val="00D95CDD"/>
    <w:rsid w:val="00D9614C"/>
    <w:rsid w:val="00DA0685"/>
    <w:rsid w:val="00DA0AF2"/>
    <w:rsid w:val="00DA0C8F"/>
    <w:rsid w:val="00DA1048"/>
    <w:rsid w:val="00DA2EF0"/>
    <w:rsid w:val="00DA2F14"/>
    <w:rsid w:val="00DA34C4"/>
    <w:rsid w:val="00DA3826"/>
    <w:rsid w:val="00DA52D8"/>
    <w:rsid w:val="00DA6C45"/>
    <w:rsid w:val="00DA7113"/>
    <w:rsid w:val="00DA7509"/>
    <w:rsid w:val="00DA75B5"/>
    <w:rsid w:val="00DB09D5"/>
    <w:rsid w:val="00DB1C7B"/>
    <w:rsid w:val="00DB21ED"/>
    <w:rsid w:val="00DB3208"/>
    <w:rsid w:val="00DB3752"/>
    <w:rsid w:val="00DB4409"/>
    <w:rsid w:val="00DB56CC"/>
    <w:rsid w:val="00DB5ADE"/>
    <w:rsid w:val="00DB6797"/>
    <w:rsid w:val="00DB77DD"/>
    <w:rsid w:val="00DB7B36"/>
    <w:rsid w:val="00DB7D7C"/>
    <w:rsid w:val="00DC01D6"/>
    <w:rsid w:val="00DC0DC7"/>
    <w:rsid w:val="00DC1A39"/>
    <w:rsid w:val="00DC1C0E"/>
    <w:rsid w:val="00DC1D39"/>
    <w:rsid w:val="00DC2B00"/>
    <w:rsid w:val="00DC4397"/>
    <w:rsid w:val="00DC46B4"/>
    <w:rsid w:val="00DC5FF4"/>
    <w:rsid w:val="00DC6137"/>
    <w:rsid w:val="00DC61F6"/>
    <w:rsid w:val="00DC6EAA"/>
    <w:rsid w:val="00DC7A10"/>
    <w:rsid w:val="00DC7D8F"/>
    <w:rsid w:val="00DC7FAB"/>
    <w:rsid w:val="00DD06D2"/>
    <w:rsid w:val="00DD0D13"/>
    <w:rsid w:val="00DD14DC"/>
    <w:rsid w:val="00DD1E10"/>
    <w:rsid w:val="00DD3107"/>
    <w:rsid w:val="00DD3C3A"/>
    <w:rsid w:val="00DD4A91"/>
    <w:rsid w:val="00DD5AB8"/>
    <w:rsid w:val="00DD5EDB"/>
    <w:rsid w:val="00DD62DE"/>
    <w:rsid w:val="00DD65B9"/>
    <w:rsid w:val="00DD77A7"/>
    <w:rsid w:val="00DD7880"/>
    <w:rsid w:val="00DE0AF8"/>
    <w:rsid w:val="00DE0CDA"/>
    <w:rsid w:val="00DE1FBD"/>
    <w:rsid w:val="00DE252D"/>
    <w:rsid w:val="00DE33E7"/>
    <w:rsid w:val="00DE364F"/>
    <w:rsid w:val="00DE3ECD"/>
    <w:rsid w:val="00DE4238"/>
    <w:rsid w:val="00DE4E75"/>
    <w:rsid w:val="00DE50A6"/>
    <w:rsid w:val="00DE664B"/>
    <w:rsid w:val="00DE68F1"/>
    <w:rsid w:val="00DE762D"/>
    <w:rsid w:val="00DE7FC7"/>
    <w:rsid w:val="00DF0CB4"/>
    <w:rsid w:val="00DF0F97"/>
    <w:rsid w:val="00DF1095"/>
    <w:rsid w:val="00DF2159"/>
    <w:rsid w:val="00DF3627"/>
    <w:rsid w:val="00DF3B71"/>
    <w:rsid w:val="00DF4E2B"/>
    <w:rsid w:val="00DF568C"/>
    <w:rsid w:val="00DF5C97"/>
    <w:rsid w:val="00DF5ED0"/>
    <w:rsid w:val="00DF6315"/>
    <w:rsid w:val="00DF6555"/>
    <w:rsid w:val="00DF7E10"/>
    <w:rsid w:val="00DF7FD6"/>
    <w:rsid w:val="00E00534"/>
    <w:rsid w:val="00E00F32"/>
    <w:rsid w:val="00E027D4"/>
    <w:rsid w:val="00E028D5"/>
    <w:rsid w:val="00E02C38"/>
    <w:rsid w:val="00E033FF"/>
    <w:rsid w:val="00E03C3C"/>
    <w:rsid w:val="00E03E49"/>
    <w:rsid w:val="00E05EE8"/>
    <w:rsid w:val="00E06534"/>
    <w:rsid w:val="00E078D0"/>
    <w:rsid w:val="00E1057B"/>
    <w:rsid w:val="00E10798"/>
    <w:rsid w:val="00E1165F"/>
    <w:rsid w:val="00E14046"/>
    <w:rsid w:val="00E14538"/>
    <w:rsid w:val="00E14901"/>
    <w:rsid w:val="00E14FEC"/>
    <w:rsid w:val="00E1569E"/>
    <w:rsid w:val="00E16176"/>
    <w:rsid w:val="00E16ED5"/>
    <w:rsid w:val="00E1737F"/>
    <w:rsid w:val="00E202C6"/>
    <w:rsid w:val="00E2119F"/>
    <w:rsid w:val="00E219E6"/>
    <w:rsid w:val="00E2394A"/>
    <w:rsid w:val="00E23D98"/>
    <w:rsid w:val="00E25234"/>
    <w:rsid w:val="00E25412"/>
    <w:rsid w:val="00E27114"/>
    <w:rsid w:val="00E27A1F"/>
    <w:rsid w:val="00E30BD7"/>
    <w:rsid w:val="00E3284C"/>
    <w:rsid w:val="00E32E75"/>
    <w:rsid w:val="00E33486"/>
    <w:rsid w:val="00E335F6"/>
    <w:rsid w:val="00E3402A"/>
    <w:rsid w:val="00E34643"/>
    <w:rsid w:val="00E346C2"/>
    <w:rsid w:val="00E34E4F"/>
    <w:rsid w:val="00E35551"/>
    <w:rsid w:val="00E35EEB"/>
    <w:rsid w:val="00E36427"/>
    <w:rsid w:val="00E377E1"/>
    <w:rsid w:val="00E40A85"/>
    <w:rsid w:val="00E42188"/>
    <w:rsid w:val="00E42DC8"/>
    <w:rsid w:val="00E4499D"/>
    <w:rsid w:val="00E45665"/>
    <w:rsid w:val="00E46006"/>
    <w:rsid w:val="00E46C69"/>
    <w:rsid w:val="00E47B51"/>
    <w:rsid w:val="00E5046E"/>
    <w:rsid w:val="00E508B0"/>
    <w:rsid w:val="00E50B87"/>
    <w:rsid w:val="00E5353A"/>
    <w:rsid w:val="00E54888"/>
    <w:rsid w:val="00E5494E"/>
    <w:rsid w:val="00E554B1"/>
    <w:rsid w:val="00E55677"/>
    <w:rsid w:val="00E56B07"/>
    <w:rsid w:val="00E57136"/>
    <w:rsid w:val="00E6005B"/>
    <w:rsid w:val="00E60A4B"/>
    <w:rsid w:val="00E6158E"/>
    <w:rsid w:val="00E619F9"/>
    <w:rsid w:val="00E61D44"/>
    <w:rsid w:val="00E621EE"/>
    <w:rsid w:val="00E62625"/>
    <w:rsid w:val="00E6314F"/>
    <w:rsid w:val="00E65E0C"/>
    <w:rsid w:val="00E65FFC"/>
    <w:rsid w:val="00E6787E"/>
    <w:rsid w:val="00E67BD5"/>
    <w:rsid w:val="00E7062D"/>
    <w:rsid w:val="00E70D27"/>
    <w:rsid w:val="00E71E8B"/>
    <w:rsid w:val="00E72759"/>
    <w:rsid w:val="00E745AC"/>
    <w:rsid w:val="00E74676"/>
    <w:rsid w:val="00E74908"/>
    <w:rsid w:val="00E75208"/>
    <w:rsid w:val="00E75911"/>
    <w:rsid w:val="00E76580"/>
    <w:rsid w:val="00E77063"/>
    <w:rsid w:val="00E7797A"/>
    <w:rsid w:val="00E81AFA"/>
    <w:rsid w:val="00E823AF"/>
    <w:rsid w:val="00E825E7"/>
    <w:rsid w:val="00E83B57"/>
    <w:rsid w:val="00E83E21"/>
    <w:rsid w:val="00E83F43"/>
    <w:rsid w:val="00E84199"/>
    <w:rsid w:val="00E84CE7"/>
    <w:rsid w:val="00E853F8"/>
    <w:rsid w:val="00E85CAD"/>
    <w:rsid w:val="00E861FF"/>
    <w:rsid w:val="00E865D5"/>
    <w:rsid w:val="00E86E4C"/>
    <w:rsid w:val="00E8786A"/>
    <w:rsid w:val="00E90874"/>
    <w:rsid w:val="00E91587"/>
    <w:rsid w:val="00E92042"/>
    <w:rsid w:val="00E92155"/>
    <w:rsid w:val="00E94385"/>
    <w:rsid w:val="00E95566"/>
    <w:rsid w:val="00E96046"/>
    <w:rsid w:val="00E964EA"/>
    <w:rsid w:val="00E97076"/>
    <w:rsid w:val="00EA01B1"/>
    <w:rsid w:val="00EA0267"/>
    <w:rsid w:val="00EA310C"/>
    <w:rsid w:val="00EA3238"/>
    <w:rsid w:val="00EA3739"/>
    <w:rsid w:val="00EA39D0"/>
    <w:rsid w:val="00EA44AA"/>
    <w:rsid w:val="00EA4F38"/>
    <w:rsid w:val="00EA54FD"/>
    <w:rsid w:val="00EA56C4"/>
    <w:rsid w:val="00EA62BB"/>
    <w:rsid w:val="00EA7CCC"/>
    <w:rsid w:val="00EA7D26"/>
    <w:rsid w:val="00EB0899"/>
    <w:rsid w:val="00EB151C"/>
    <w:rsid w:val="00EB15E3"/>
    <w:rsid w:val="00EB220E"/>
    <w:rsid w:val="00EB236F"/>
    <w:rsid w:val="00EB48A5"/>
    <w:rsid w:val="00EB6030"/>
    <w:rsid w:val="00EB6679"/>
    <w:rsid w:val="00EB6B1A"/>
    <w:rsid w:val="00EB6B2D"/>
    <w:rsid w:val="00EC0CDB"/>
    <w:rsid w:val="00EC169E"/>
    <w:rsid w:val="00EC1736"/>
    <w:rsid w:val="00EC1C5B"/>
    <w:rsid w:val="00EC2313"/>
    <w:rsid w:val="00EC301D"/>
    <w:rsid w:val="00EC4458"/>
    <w:rsid w:val="00EC4AAD"/>
    <w:rsid w:val="00EC4D00"/>
    <w:rsid w:val="00EC54E5"/>
    <w:rsid w:val="00EC6421"/>
    <w:rsid w:val="00EC6C06"/>
    <w:rsid w:val="00EC6CF1"/>
    <w:rsid w:val="00EC6DB1"/>
    <w:rsid w:val="00ED130E"/>
    <w:rsid w:val="00ED1F97"/>
    <w:rsid w:val="00ED2194"/>
    <w:rsid w:val="00ED34B3"/>
    <w:rsid w:val="00ED3555"/>
    <w:rsid w:val="00ED38E6"/>
    <w:rsid w:val="00ED3CC9"/>
    <w:rsid w:val="00ED64D1"/>
    <w:rsid w:val="00ED6C62"/>
    <w:rsid w:val="00ED74A8"/>
    <w:rsid w:val="00ED763E"/>
    <w:rsid w:val="00EE32D5"/>
    <w:rsid w:val="00EE4252"/>
    <w:rsid w:val="00EE4AEC"/>
    <w:rsid w:val="00EE4FBB"/>
    <w:rsid w:val="00EE61BD"/>
    <w:rsid w:val="00EE6315"/>
    <w:rsid w:val="00EE6C18"/>
    <w:rsid w:val="00EE6F77"/>
    <w:rsid w:val="00EE7515"/>
    <w:rsid w:val="00EE7EF3"/>
    <w:rsid w:val="00EF16B8"/>
    <w:rsid w:val="00EF2046"/>
    <w:rsid w:val="00EF22EC"/>
    <w:rsid w:val="00EF2362"/>
    <w:rsid w:val="00EF238E"/>
    <w:rsid w:val="00EF4CD9"/>
    <w:rsid w:val="00EF5916"/>
    <w:rsid w:val="00EF6E8D"/>
    <w:rsid w:val="00EF7791"/>
    <w:rsid w:val="00EF7D18"/>
    <w:rsid w:val="00F0045C"/>
    <w:rsid w:val="00F006FB"/>
    <w:rsid w:val="00F02180"/>
    <w:rsid w:val="00F022A4"/>
    <w:rsid w:val="00F026DE"/>
    <w:rsid w:val="00F03E18"/>
    <w:rsid w:val="00F06160"/>
    <w:rsid w:val="00F06AA2"/>
    <w:rsid w:val="00F0782C"/>
    <w:rsid w:val="00F079B7"/>
    <w:rsid w:val="00F10BF0"/>
    <w:rsid w:val="00F10F94"/>
    <w:rsid w:val="00F114FC"/>
    <w:rsid w:val="00F13635"/>
    <w:rsid w:val="00F13683"/>
    <w:rsid w:val="00F143D9"/>
    <w:rsid w:val="00F14E3A"/>
    <w:rsid w:val="00F14F76"/>
    <w:rsid w:val="00F1501D"/>
    <w:rsid w:val="00F15CD3"/>
    <w:rsid w:val="00F165EA"/>
    <w:rsid w:val="00F1715F"/>
    <w:rsid w:val="00F2037F"/>
    <w:rsid w:val="00F20C6A"/>
    <w:rsid w:val="00F210FC"/>
    <w:rsid w:val="00F22066"/>
    <w:rsid w:val="00F22181"/>
    <w:rsid w:val="00F22AAD"/>
    <w:rsid w:val="00F2385A"/>
    <w:rsid w:val="00F23BA8"/>
    <w:rsid w:val="00F23D2C"/>
    <w:rsid w:val="00F23ED7"/>
    <w:rsid w:val="00F243B4"/>
    <w:rsid w:val="00F244CD"/>
    <w:rsid w:val="00F24B99"/>
    <w:rsid w:val="00F24C43"/>
    <w:rsid w:val="00F24CAF"/>
    <w:rsid w:val="00F24FE7"/>
    <w:rsid w:val="00F25EFD"/>
    <w:rsid w:val="00F26693"/>
    <w:rsid w:val="00F26FFF"/>
    <w:rsid w:val="00F27453"/>
    <w:rsid w:val="00F275DC"/>
    <w:rsid w:val="00F2793F"/>
    <w:rsid w:val="00F307DE"/>
    <w:rsid w:val="00F3102D"/>
    <w:rsid w:val="00F32208"/>
    <w:rsid w:val="00F32B48"/>
    <w:rsid w:val="00F33479"/>
    <w:rsid w:val="00F34978"/>
    <w:rsid w:val="00F34A3E"/>
    <w:rsid w:val="00F35494"/>
    <w:rsid w:val="00F35AF5"/>
    <w:rsid w:val="00F366D6"/>
    <w:rsid w:val="00F369C5"/>
    <w:rsid w:val="00F36FF7"/>
    <w:rsid w:val="00F402DA"/>
    <w:rsid w:val="00F40DE0"/>
    <w:rsid w:val="00F415DE"/>
    <w:rsid w:val="00F42268"/>
    <w:rsid w:val="00F44236"/>
    <w:rsid w:val="00F4436E"/>
    <w:rsid w:val="00F44675"/>
    <w:rsid w:val="00F44A0B"/>
    <w:rsid w:val="00F44DFE"/>
    <w:rsid w:val="00F4625C"/>
    <w:rsid w:val="00F46C29"/>
    <w:rsid w:val="00F475EE"/>
    <w:rsid w:val="00F47C1D"/>
    <w:rsid w:val="00F47FB7"/>
    <w:rsid w:val="00F5102F"/>
    <w:rsid w:val="00F51548"/>
    <w:rsid w:val="00F519A5"/>
    <w:rsid w:val="00F51EEC"/>
    <w:rsid w:val="00F53561"/>
    <w:rsid w:val="00F536DF"/>
    <w:rsid w:val="00F53DAE"/>
    <w:rsid w:val="00F54001"/>
    <w:rsid w:val="00F54296"/>
    <w:rsid w:val="00F54B63"/>
    <w:rsid w:val="00F54C3E"/>
    <w:rsid w:val="00F54CB4"/>
    <w:rsid w:val="00F559BC"/>
    <w:rsid w:val="00F57738"/>
    <w:rsid w:val="00F60AE9"/>
    <w:rsid w:val="00F6143C"/>
    <w:rsid w:val="00F617C6"/>
    <w:rsid w:val="00F6273B"/>
    <w:rsid w:val="00F62F1A"/>
    <w:rsid w:val="00F6369A"/>
    <w:rsid w:val="00F63E1F"/>
    <w:rsid w:val="00F64224"/>
    <w:rsid w:val="00F6438C"/>
    <w:rsid w:val="00F64986"/>
    <w:rsid w:val="00F64995"/>
    <w:rsid w:val="00F653EB"/>
    <w:rsid w:val="00F65E76"/>
    <w:rsid w:val="00F65F1E"/>
    <w:rsid w:val="00F66066"/>
    <w:rsid w:val="00F667C6"/>
    <w:rsid w:val="00F7139C"/>
    <w:rsid w:val="00F716D6"/>
    <w:rsid w:val="00F71912"/>
    <w:rsid w:val="00F7261E"/>
    <w:rsid w:val="00F72FFE"/>
    <w:rsid w:val="00F73466"/>
    <w:rsid w:val="00F737A9"/>
    <w:rsid w:val="00F741BF"/>
    <w:rsid w:val="00F750EF"/>
    <w:rsid w:val="00F754E4"/>
    <w:rsid w:val="00F7628B"/>
    <w:rsid w:val="00F76494"/>
    <w:rsid w:val="00F76C71"/>
    <w:rsid w:val="00F77E34"/>
    <w:rsid w:val="00F80552"/>
    <w:rsid w:val="00F807FF"/>
    <w:rsid w:val="00F82911"/>
    <w:rsid w:val="00F83C3A"/>
    <w:rsid w:val="00F83C69"/>
    <w:rsid w:val="00F85B86"/>
    <w:rsid w:val="00F8694C"/>
    <w:rsid w:val="00F86E9F"/>
    <w:rsid w:val="00F86F65"/>
    <w:rsid w:val="00F87013"/>
    <w:rsid w:val="00F8768F"/>
    <w:rsid w:val="00F90107"/>
    <w:rsid w:val="00F903A4"/>
    <w:rsid w:val="00F90682"/>
    <w:rsid w:val="00F91E71"/>
    <w:rsid w:val="00F92B3B"/>
    <w:rsid w:val="00F930C9"/>
    <w:rsid w:val="00F93E4F"/>
    <w:rsid w:val="00F946F2"/>
    <w:rsid w:val="00F95086"/>
    <w:rsid w:val="00F9594F"/>
    <w:rsid w:val="00F962A2"/>
    <w:rsid w:val="00F962B8"/>
    <w:rsid w:val="00F96C50"/>
    <w:rsid w:val="00F96D84"/>
    <w:rsid w:val="00F979D7"/>
    <w:rsid w:val="00FA07E9"/>
    <w:rsid w:val="00FA0C22"/>
    <w:rsid w:val="00FA0C38"/>
    <w:rsid w:val="00FA2A08"/>
    <w:rsid w:val="00FA57A2"/>
    <w:rsid w:val="00FA6BDE"/>
    <w:rsid w:val="00FA6C1B"/>
    <w:rsid w:val="00FA6EC1"/>
    <w:rsid w:val="00FA7F47"/>
    <w:rsid w:val="00FB08BF"/>
    <w:rsid w:val="00FB1722"/>
    <w:rsid w:val="00FB34EA"/>
    <w:rsid w:val="00FB3F36"/>
    <w:rsid w:val="00FB446A"/>
    <w:rsid w:val="00FB5124"/>
    <w:rsid w:val="00FB5325"/>
    <w:rsid w:val="00FB59A2"/>
    <w:rsid w:val="00FB5DDC"/>
    <w:rsid w:val="00FB7A32"/>
    <w:rsid w:val="00FC05FD"/>
    <w:rsid w:val="00FC08E7"/>
    <w:rsid w:val="00FC0AE6"/>
    <w:rsid w:val="00FC1BDC"/>
    <w:rsid w:val="00FC2082"/>
    <w:rsid w:val="00FC255A"/>
    <w:rsid w:val="00FC26C8"/>
    <w:rsid w:val="00FC351A"/>
    <w:rsid w:val="00FC42C3"/>
    <w:rsid w:val="00FC4774"/>
    <w:rsid w:val="00FC5977"/>
    <w:rsid w:val="00FC5C2D"/>
    <w:rsid w:val="00FC650B"/>
    <w:rsid w:val="00FD00FA"/>
    <w:rsid w:val="00FD0282"/>
    <w:rsid w:val="00FD06F5"/>
    <w:rsid w:val="00FD0B46"/>
    <w:rsid w:val="00FD1128"/>
    <w:rsid w:val="00FD1A3A"/>
    <w:rsid w:val="00FD2345"/>
    <w:rsid w:val="00FD278E"/>
    <w:rsid w:val="00FD2802"/>
    <w:rsid w:val="00FD31FD"/>
    <w:rsid w:val="00FD3784"/>
    <w:rsid w:val="00FD3A4B"/>
    <w:rsid w:val="00FD4AE6"/>
    <w:rsid w:val="00FD4F61"/>
    <w:rsid w:val="00FD6A4D"/>
    <w:rsid w:val="00FD7248"/>
    <w:rsid w:val="00FD7656"/>
    <w:rsid w:val="00FE15FC"/>
    <w:rsid w:val="00FE1984"/>
    <w:rsid w:val="00FE1AC5"/>
    <w:rsid w:val="00FE2AD3"/>
    <w:rsid w:val="00FE345D"/>
    <w:rsid w:val="00FE366F"/>
    <w:rsid w:val="00FE3908"/>
    <w:rsid w:val="00FE39EB"/>
    <w:rsid w:val="00FE3AFD"/>
    <w:rsid w:val="00FE4154"/>
    <w:rsid w:val="00FE51B9"/>
    <w:rsid w:val="00FE5A7A"/>
    <w:rsid w:val="00FE5CF9"/>
    <w:rsid w:val="00FE71EB"/>
    <w:rsid w:val="00FF1416"/>
    <w:rsid w:val="00FF1538"/>
    <w:rsid w:val="00FF2289"/>
    <w:rsid w:val="00FF3568"/>
    <w:rsid w:val="00FF4032"/>
    <w:rsid w:val="00FF4658"/>
    <w:rsid w:val="00FF572B"/>
    <w:rsid w:val="00FF6524"/>
    <w:rsid w:val="00FF719C"/>
    <w:rsid w:val="00FF7607"/>
    <w:rsid w:val="00FF7ADB"/>
    <w:rsid w:val="22C76BBB"/>
    <w:rsid w:val="2AADC0AD"/>
    <w:rsid w:val="3F1EBCE9"/>
    <w:rsid w:val="52C4B038"/>
    <w:rsid w:val="6366E3D4"/>
    <w:rsid w:val="73963D6C"/>
    <w:rsid w:val="7FB6ECDF"/>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E27C8"/>
  <w15:chartTrackingRefBased/>
  <w15:docId w15:val="{0E150579-D7E1-4211-A244-A2E8021B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autoRedefine/>
    <w:qFormat/>
    <w:rsid w:val="0088496F"/>
    <w:pPr>
      <w:widowControl w:val="0"/>
      <w:numPr>
        <w:numId w:val="5"/>
      </w:numPr>
      <w:spacing w:after="240" w:line="240" w:lineRule="auto"/>
      <w:outlineLvl w:val="0"/>
    </w:pPr>
    <w:rPr>
      <w:rFonts w:ascii="Arial" w:eastAsia="Times New Roman" w:hAnsi="Arial" w:cs="Times New Roman"/>
      <w:b/>
      <w:sz w:val="24"/>
      <w:szCs w:val="24"/>
      <w:lang w:eastAsia="pt-BR"/>
    </w:rPr>
  </w:style>
  <w:style w:type="paragraph" w:styleId="Ttulo2">
    <w:name w:val="heading 2"/>
    <w:basedOn w:val="Ttulo1"/>
    <w:next w:val="Normal"/>
    <w:link w:val="Ttulo2Char"/>
    <w:uiPriority w:val="9"/>
    <w:unhideWhenUsed/>
    <w:qFormat/>
    <w:rsid w:val="002A2B0C"/>
    <w:pPr>
      <w:keepNext/>
      <w:keepLines/>
      <w:numPr>
        <w:numId w:val="24"/>
      </w:numPr>
      <w:spacing w:before="40" w:after="0"/>
      <w:ind w:left="924" w:hanging="567"/>
      <w:outlineLvl w:val="1"/>
    </w:pPr>
    <w:rPr>
      <w:rFonts w:eastAsiaTheme="majorEastAsia" w:cstheme="majorBidi"/>
      <w:szCs w:val="26"/>
    </w:rPr>
  </w:style>
  <w:style w:type="paragraph" w:styleId="Ttulo3">
    <w:name w:val="heading 3"/>
    <w:basedOn w:val="Normal"/>
    <w:next w:val="Normal"/>
    <w:link w:val="Ttulo3Char"/>
    <w:uiPriority w:val="9"/>
    <w:semiHidden/>
    <w:unhideWhenUsed/>
    <w:qFormat/>
    <w:rsid w:val="00001B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5773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FD06F5"/>
    <w:pPr>
      <w:ind w:left="720"/>
      <w:contextualSpacing/>
    </w:pPr>
    <w:rPr>
      <w:rFonts w:eastAsiaTheme="minorEastAsia"/>
      <w:lang w:eastAsia="ja-JP"/>
    </w:rPr>
  </w:style>
  <w:style w:type="table" w:styleId="Tabelacomgrade">
    <w:name w:val="Table Grid"/>
    <w:basedOn w:val="Tabelanormal"/>
    <w:uiPriority w:val="39"/>
    <w:rsid w:val="00FD06F5"/>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1C111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C1117"/>
    <w:rPr>
      <w:rFonts w:ascii="Segoe UI" w:hAnsi="Segoe UI" w:cs="Segoe UI"/>
      <w:sz w:val="18"/>
      <w:szCs w:val="18"/>
    </w:rPr>
  </w:style>
  <w:style w:type="paragraph" w:styleId="Cabealho">
    <w:name w:val="header"/>
    <w:aliases w:val="Cabeçalho 1"/>
    <w:basedOn w:val="Normal"/>
    <w:link w:val="CabealhoChar"/>
    <w:unhideWhenUsed/>
    <w:rsid w:val="000518DB"/>
    <w:pPr>
      <w:tabs>
        <w:tab w:val="center" w:pos="4252"/>
        <w:tab w:val="right" w:pos="8504"/>
      </w:tabs>
      <w:spacing w:after="0" w:line="240" w:lineRule="auto"/>
    </w:pPr>
  </w:style>
  <w:style w:type="character" w:customStyle="1" w:styleId="CabealhoChar">
    <w:name w:val="Cabeçalho Char"/>
    <w:aliases w:val="Cabeçalho 1 Char"/>
    <w:basedOn w:val="Fontepargpadro"/>
    <w:link w:val="Cabealho"/>
    <w:uiPriority w:val="99"/>
    <w:rsid w:val="000518DB"/>
  </w:style>
  <w:style w:type="paragraph" w:styleId="Rodap">
    <w:name w:val="footer"/>
    <w:basedOn w:val="Normal"/>
    <w:link w:val="RodapChar"/>
    <w:uiPriority w:val="99"/>
    <w:unhideWhenUsed/>
    <w:rsid w:val="000518DB"/>
    <w:pPr>
      <w:tabs>
        <w:tab w:val="center" w:pos="4252"/>
        <w:tab w:val="right" w:pos="8504"/>
      </w:tabs>
      <w:spacing w:after="0" w:line="240" w:lineRule="auto"/>
    </w:pPr>
  </w:style>
  <w:style w:type="character" w:customStyle="1" w:styleId="RodapChar">
    <w:name w:val="Rodapé Char"/>
    <w:basedOn w:val="Fontepargpadro"/>
    <w:link w:val="Rodap"/>
    <w:uiPriority w:val="99"/>
    <w:rsid w:val="000518DB"/>
  </w:style>
  <w:style w:type="character" w:customStyle="1" w:styleId="Ttulo1Char">
    <w:name w:val="Título 1 Char"/>
    <w:basedOn w:val="Fontepargpadro"/>
    <w:link w:val="Ttulo1"/>
    <w:rsid w:val="0088496F"/>
    <w:rPr>
      <w:rFonts w:ascii="Arial" w:eastAsia="Times New Roman" w:hAnsi="Arial" w:cs="Times New Roman"/>
      <w:b/>
      <w:sz w:val="24"/>
      <w:szCs w:val="24"/>
      <w:lang w:eastAsia="pt-BR"/>
    </w:rPr>
  </w:style>
  <w:style w:type="paragraph" w:styleId="Reviso">
    <w:name w:val="Revision"/>
    <w:hidden/>
    <w:uiPriority w:val="99"/>
    <w:semiHidden/>
    <w:rsid w:val="00F006FB"/>
    <w:pPr>
      <w:spacing w:after="0" w:line="240" w:lineRule="auto"/>
    </w:pPr>
  </w:style>
  <w:style w:type="character" w:styleId="Refdecomentrio">
    <w:name w:val="annotation reference"/>
    <w:basedOn w:val="Fontepargpadro"/>
    <w:uiPriority w:val="99"/>
    <w:semiHidden/>
    <w:unhideWhenUsed/>
    <w:rsid w:val="00C94686"/>
    <w:rPr>
      <w:sz w:val="16"/>
      <w:szCs w:val="16"/>
    </w:rPr>
  </w:style>
  <w:style w:type="paragraph" w:styleId="Textodecomentrio">
    <w:name w:val="annotation text"/>
    <w:basedOn w:val="Normal"/>
    <w:link w:val="TextodecomentrioChar"/>
    <w:uiPriority w:val="99"/>
    <w:unhideWhenUsed/>
    <w:rsid w:val="00C94686"/>
    <w:pPr>
      <w:spacing w:line="240" w:lineRule="auto"/>
    </w:pPr>
    <w:rPr>
      <w:sz w:val="20"/>
      <w:szCs w:val="20"/>
    </w:rPr>
  </w:style>
  <w:style w:type="character" w:customStyle="1" w:styleId="TextodecomentrioChar">
    <w:name w:val="Texto de comentário Char"/>
    <w:basedOn w:val="Fontepargpadro"/>
    <w:link w:val="Textodecomentrio"/>
    <w:uiPriority w:val="99"/>
    <w:rsid w:val="00C94686"/>
    <w:rPr>
      <w:sz w:val="20"/>
      <w:szCs w:val="20"/>
    </w:rPr>
  </w:style>
  <w:style w:type="paragraph" w:styleId="Assuntodocomentrio">
    <w:name w:val="annotation subject"/>
    <w:basedOn w:val="Textodecomentrio"/>
    <w:next w:val="Textodecomentrio"/>
    <w:link w:val="AssuntodocomentrioChar"/>
    <w:uiPriority w:val="99"/>
    <w:semiHidden/>
    <w:unhideWhenUsed/>
    <w:rsid w:val="00C94686"/>
    <w:rPr>
      <w:b/>
      <w:bCs/>
    </w:rPr>
  </w:style>
  <w:style w:type="character" w:customStyle="1" w:styleId="AssuntodocomentrioChar">
    <w:name w:val="Assunto do comentário Char"/>
    <w:basedOn w:val="TextodecomentrioChar"/>
    <w:link w:val="Assuntodocomentrio"/>
    <w:uiPriority w:val="99"/>
    <w:semiHidden/>
    <w:rsid w:val="00C94686"/>
    <w:rPr>
      <w:b/>
      <w:bCs/>
      <w:sz w:val="20"/>
      <w:szCs w:val="20"/>
    </w:rPr>
  </w:style>
  <w:style w:type="character" w:customStyle="1" w:styleId="Ttulo3Char">
    <w:name w:val="Título 3 Char"/>
    <w:basedOn w:val="Fontepargpadro"/>
    <w:link w:val="Ttulo3"/>
    <w:uiPriority w:val="9"/>
    <w:semiHidden/>
    <w:rsid w:val="00001BA5"/>
    <w:rPr>
      <w:rFonts w:asciiTheme="majorHAnsi" w:eastAsiaTheme="majorEastAsia" w:hAnsiTheme="majorHAnsi" w:cstheme="majorBidi"/>
      <w:color w:val="1F3763" w:themeColor="accent1" w:themeShade="7F"/>
      <w:sz w:val="24"/>
      <w:szCs w:val="24"/>
    </w:rPr>
  </w:style>
  <w:style w:type="character" w:styleId="Meno">
    <w:name w:val="Mention"/>
    <w:basedOn w:val="Fontepargpadro"/>
    <w:uiPriority w:val="99"/>
    <w:unhideWhenUsed/>
    <w:rsid w:val="0025555E"/>
    <w:rPr>
      <w:color w:val="2B579A"/>
      <w:shd w:val="clear" w:color="auto" w:fill="E1DFDD"/>
    </w:rPr>
  </w:style>
  <w:style w:type="character" w:styleId="Hyperlink">
    <w:name w:val="Hyperlink"/>
    <w:basedOn w:val="Fontepargpadro"/>
    <w:uiPriority w:val="99"/>
    <w:unhideWhenUsed/>
    <w:rsid w:val="005B2D21"/>
    <w:rPr>
      <w:color w:val="0563C1" w:themeColor="hyperlink"/>
      <w:u w:val="single"/>
    </w:rPr>
  </w:style>
  <w:style w:type="character" w:styleId="MenoPendente">
    <w:name w:val="Unresolved Mention"/>
    <w:basedOn w:val="Fontepargpadro"/>
    <w:uiPriority w:val="99"/>
    <w:semiHidden/>
    <w:unhideWhenUsed/>
    <w:rsid w:val="005B2D21"/>
    <w:rPr>
      <w:color w:val="605E5C"/>
      <w:shd w:val="clear" w:color="auto" w:fill="E1DFDD"/>
    </w:rPr>
  </w:style>
  <w:style w:type="character" w:customStyle="1" w:styleId="Ttulo4Char">
    <w:name w:val="Título 4 Char"/>
    <w:basedOn w:val="Fontepargpadro"/>
    <w:link w:val="Ttulo4"/>
    <w:uiPriority w:val="9"/>
    <w:semiHidden/>
    <w:rsid w:val="005773AF"/>
    <w:rPr>
      <w:rFonts w:asciiTheme="majorHAnsi" w:eastAsiaTheme="majorEastAsia" w:hAnsiTheme="majorHAnsi" w:cstheme="majorBidi"/>
      <w:i/>
      <w:iCs/>
      <w:color w:val="2F5496" w:themeColor="accent1" w:themeShade="BF"/>
    </w:rPr>
  </w:style>
  <w:style w:type="character" w:customStyle="1" w:styleId="Ttulo2Char">
    <w:name w:val="Título 2 Char"/>
    <w:basedOn w:val="Fontepargpadro"/>
    <w:link w:val="Ttulo2"/>
    <w:uiPriority w:val="9"/>
    <w:rsid w:val="002A2B0C"/>
    <w:rPr>
      <w:rFonts w:ascii="Arial" w:eastAsiaTheme="majorEastAsia" w:hAnsi="Arial" w:cstheme="majorBidi"/>
      <w:b/>
      <w:sz w:val="24"/>
      <w:szCs w:val="26"/>
      <w:lang w:eastAsia="pt-BR"/>
    </w:rPr>
  </w:style>
  <w:style w:type="paragraph" w:customStyle="1" w:styleId="Texto2">
    <w:name w:val="Texto 2"/>
    <w:basedOn w:val="PargrafodaLista"/>
    <w:link w:val="Texto2Char"/>
    <w:qFormat/>
    <w:rsid w:val="0088496F"/>
    <w:pPr>
      <w:numPr>
        <w:ilvl w:val="1"/>
        <w:numId w:val="5"/>
      </w:numPr>
      <w:spacing w:after="240" w:line="240" w:lineRule="auto"/>
      <w:contextualSpacing w:val="0"/>
      <w:jc w:val="both"/>
    </w:pPr>
    <w:rPr>
      <w:rFonts w:ascii="Arial" w:hAnsi="Arial" w:cs="Arial"/>
      <w:bCs/>
      <w:sz w:val="24"/>
      <w:szCs w:val="24"/>
      <w:lang w:val="en-US"/>
    </w:rPr>
  </w:style>
  <w:style w:type="character" w:customStyle="1" w:styleId="PargrafodaListaChar">
    <w:name w:val="Parágrafo da Lista Char"/>
    <w:basedOn w:val="Fontepargpadro"/>
    <w:link w:val="PargrafodaLista"/>
    <w:uiPriority w:val="34"/>
    <w:rsid w:val="009F1D57"/>
    <w:rPr>
      <w:rFonts w:eastAsiaTheme="minorEastAsia"/>
      <w:lang w:eastAsia="ja-JP"/>
    </w:rPr>
  </w:style>
  <w:style w:type="character" w:customStyle="1" w:styleId="Texto2Char">
    <w:name w:val="Texto 2 Char"/>
    <w:basedOn w:val="PargrafodaListaChar"/>
    <w:link w:val="Texto2"/>
    <w:rsid w:val="0088496F"/>
    <w:rPr>
      <w:rFonts w:ascii="Arial" w:eastAsiaTheme="minorEastAsia" w:hAnsi="Arial" w:cs="Arial"/>
      <w:bCs/>
      <w:sz w:val="24"/>
      <w:szCs w:val="24"/>
      <w:lang w:val="en-US" w:eastAsia="ja-JP"/>
    </w:rPr>
  </w:style>
  <w:style w:type="paragraph" w:customStyle="1" w:styleId="Texto3">
    <w:name w:val="Texto 3"/>
    <w:basedOn w:val="PargrafodaLista"/>
    <w:link w:val="Texto3Char"/>
    <w:qFormat/>
    <w:rsid w:val="00C64CCD"/>
    <w:pPr>
      <w:numPr>
        <w:ilvl w:val="2"/>
        <w:numId w:val="5"/>
      </w:numPr>
      <w:spacing w:after="240" w:line="240" w:lineRule="auto"/>
      <w:contextualSpacing w:val="0"/>
      <w:jc w:val="both"/>
    </w:pPr>
    <w:rPr>
      <w:rFonts w:ascii="Arial" w:hAnsi="Arial" w:cs="Arial"/>
      <w:bCs/>
      <w:sz w:val="24"/>
      <w:szCs w:val="24"/>
      <w:lang w:val="en-US"/>
    </w:rPr>
  </w:style>
  <w:style w:type="character" w:customStyle="1" w:styleId="Texto3Char">
    <w:name w:val="Texto 3 Char"/>
    <w:basedOn w:val="PargrafodaListaChar"/>
    <w:link w:val="Texto3"/>
    <w:rsid w:val="00C64CCD"/>
    <w:rPr>
      <w:rFonts w:ascii="Arial" w:eastAsiaTheme="minorEastAsia" w:hAnsi="Arial" w:cs="Arial"/>
      <w:bCs/>
      <w:sz w:val="24"/>
      <w:szCs w:val="24"/>
      <w:lang w:val="en-US" w:eastAsia="ja-JP"/>
    </w:rPr>
  </w:style>
  <w:style w:type="paragraph" w:styleId="Sumrio1">
    <w:name w:val="toc 1"/>
    <w:basedOn w:val="Normal"/>
    <w:next w:val="Normal"/>
    <w:autoRedefine/>
    <w:uiPriority w:val="39"/>
    <w:unhideWhenUsed/>
    <w:rsid w:val="00BB5E42"/>
    <w:pPr>
      <w:tabs>
        <w:tab w:val="left" w:pos="440"/>
        <w:tab w:val="right" w:leader="dot" w:pos="8494"/>
      </w:tabs>
      <w:spacing w:before="120" w:after="120"/>
    </w:pPr>
    <w:rPr>
      <w:rFonts w:cstheme="minorHAnsi"/>
      <w:b/>
      <w:bCs/>
      <w:caps/>
      <w:noProof/>
      <w:sz w:val="28"/>
      <w:szCs w:val="28"/>
    </w:rPr>
  </w:style>
  <w:style w:type="paragraph" w:styleId="Sumrio2">
    <w:name w:val="toc 2"/>
    <w:basedOn w:val="Normal"/>
    <w:next w:val="Normal"/>
    <w:autoRedefine/>
    <w:uiPriority w:val="39"/>
    <w:unhideWhenUsed/>
    <w:rsid w:val="004B73B1"/>
    <w:pPr>
      <w:spacing w:after="0"/>
      <w:ind w:left="220"/>
    </w:pPr>
    <w:rPr>
      <w:rFonts w:cstheme="minorHAnsi"/>
      <w:smallCaps/>
      <w:sz w:val="20"/>
      <w:szCs w:val="20"/>
    </w:rPr>
  </w:style>
  <w:style w:type="paragraph" w:styleId="Sumrio3">
    <w:name w:val="toc 3"/>
    <w:basedOn w:val="Normal"/>
    <w:next w:val="Normal"/>
    <w:autoRedefine/>
    <w:uiPriority w:val="39"/>
    <w:unhideWhenUsed/>
    <w:rsid w:val="004B73B1"/>
    <w:pPr>
      <w:spacing w:after="0"/>
      <w:ind w:left="440"/>
    </w:pPr>
    <w:rPr>
      <w:rFonts w:cstheme="minorHAnsi"/>
      <w:i/>
      <w:iCs/>
      <w:sz w:val="20"/>
      <w:szCs w:val="20"/>
    </w:rPr>
  </w:style>
  <w:style w:type="paragraph" w:styleId="Sumrio4">
    <w:name w:val="toc 4"/>
    <w:basedOn w:val="Normal"/>
    <w:next w:val="Normal"/>
    <w:autoRedefine/>
    <w:uiPriority w:val="39"/>
    <w:unhideWhenUsed/>
    <w:rsid w:val="004B73B1"/>
    <w:pPr>
      <w:spacing w:after="0"/>
      <w:ind w:left="660"/>
    </w:pPr>
    <w:rPr>
      <w:rFonts w:cstheme="minorHAnsi"/>
      <w:sz w:val="18"/>
      <w:szCs w:val="18"/>
    </w:rPr>
  </w:style>
  <w:style w:type="paragraph" w:styleId="Sumrio5">
    <w:name w:val="toc 5"/>
    <w:basedOn w:val="Normal"/>
    <w:next w:val="Normal"/>
    <w:autoRedefine/>
    <w:uiPriority w:val="39"/>
    <w:unhideWhenUsed/>
    <w:rsid w:val="004B73B1"/>
    <w:pPr>
      <w:spacing w:after="0"/>
      <w:ind w:left="880"/>
    </w:pPr>
    <w:rPr>
      <w:rFonts w:cstheme="minorHAnsi"/>
      <w:sz w:val="18"/>
      <w:szCs w:val="18"/>
    </w:rPr>
  </w:style>
  <w:style w:type="paragraph" w:styleId="Sumrio6">
    <w:name w:val="toc 6"/>
    <w:basedOn w:val="Normal"/>
    <w:next w:val="Normal"/>
    <w:autoRedefine/>
    <w:uiPriority w:val="39"/>
    <w:unhideWhenUsed/>
    <w:rsid w:val="004B73B1"/>
    <w:pPr>
      <w:spacing w:after="0"/>
      <w:ind w:left="1100"/>
    </w:pPr>
    <w:rPr>
      <w:rFonts w:cstheme="minorHAnsi"/>
      <w:sz w:val="18"/>
      <w:szCs w:val="18"/>
    </w:rPr>
  </w:style>
  <w:style w:type="paragraph" w:styleId="Sumrio7">
    <w:name w:val="toc 7"/>
    <w:basedOn w:val="Normal"/>
    <w:next w:val="Normal"/>
    <w:autoRedefine/>
    <w:uiPriority w:val="39"/>
    <w:unhideWhenUsed/>
    <w:rsid w:val="004B73B1"/>
    <w:pPr>
      <w:spacing w:after="0"/>
      <w:ind w:left="1320"/>
    </w:pPr>
    <w:rPr>
      <w:rFonts w:cstheme="minorHAnsi"/>
      <w:sz w:val="18"/>
      <w:szCs w:val="18"/>
    </w:rPr>
  </w:style>
  <w:style w:type="paragraph" w:styleId="Sumrio8">
    <w:name w:val="toc 8"/>
    <w:basedOn w:val="Normal"/>
    <w:next w:val="Normal"/>
    <w:autoRedefine/>
    <w:uiPriority w:val="39"/>
    <w:unhideWhenUsed/>
    <w:rsid w:val="004B73B1"/>
    <w:pPr>
      <w:spacing w:after="0"/>
      <w:ind w:left="1540"/>
    </w:pPr>
    <w:rPr>
      <w:rFonts w:cstheme="minorHAnsi"/>
      <w:sz w:val="18"/>
      <w:szCs w:val="18"/>
    </w:rPr>
  </w:style>
  <w:style w:type="paragraph" w:styleId="Sumrio9">
    <w:name w:val="toc 9"/>
    <w:basedOn w:val="Normal"/>
    <w:next w:val="Normal"/>
    <w:autoRedefine/>
    <w:uiPriority w:val="39"/>
    <w:unhideWhenUsed/>
    <w:rsid w:val="004B73B1"/>
    <w:pPr>
      <w:spacing w:after="0"/>
      <w:ind w:left="1760"/>
    </w:pPr>
    <w:rPr>
      <w:rFonts w:cstheme="minorHAnsi"/>
      <w:sz w:val="18"/>
      <w:szCs w:val="18"/>
    </w:rPr>
  </w:style>
  <w:style w:type="paragraph" w:customStyle="1" w:styleId="texto4">
    <w:name w:val="texto 4"/>
    <w:basedOn w:val="Texto3"/>
    <w:link w:val="texto4Char"/>
    <w:qFormat/>
    <w:rsid w:val="00EF6E8D"/>
    <w:pPr>
      <w:numPr>
        <w:ilvl w:val="3"/>
      </w:numPr>
    </w:pPr>
    <w:rPr>
      <w:bCs w:val="0"/>
    </w:rPr>
  </w:style>
  <w:style w:type="character" w:customStyle="1" w:styleId="texto4Char">
    <w:name w:val="texto 4 Char"/>
    <w:basedOn w:val="Texto3Char"/>
    <w:link w:val="texto4"/>
    <w:rsid w:val="00EF6E8D"/>
    <w:rPr>
      <w:rFonts w:ascii="Arial" w:eastAsiaTheme="minorEastAsia" w:hAnsi="Arial" w:cs="Arial"/>
      <w:bCs w:val="0"/>
      <w:sz w:val="24"/>
      <w:szCs w:val="24"/>
      <w:lang w:val="en-US" w:eastAsia="ja-JP"/>
    </w:rPr>
  </w:style>
  <w:style w:type="paragraph" w:customStyle="1" w:styleId="texto5">
    <w:name w:val="texto5"/>
    <w:basedOn w:val="texto4"/>
    <w:link w:val="texto5Char"/>
    <w:qFormat/>
    <w:rsid w:val="00447EA2"/>
    <w:pPr>
      <w:numPr>
        <w:ilvl w:val="4"/>
      </w:numPr>
    </w:pPr>
    <w:rPr>
      <w:bCs/>
    </w:rPr>
  </w:style>
  <w:style w:type="character" w:customStyle="1" w:styleId="texto5Char">
    <w:name w:val="texto5 Char"/>
    <w:basedOn w:val="texto4Char"/>
    <w:link w:val="texto5"/>
    <w:rsid w:val="00447EA2"/>
    <w:rPr>
      <w:rFonts w:ascii="Arial" w:eastAsiaTheme="minorEastAsia" w:hAnsi="Arial" w:cs="Arial"/>
      <w:bCs/>
      <w:sz w:val="24"/>
      <w:szCs w:val="24"/>
      <w:lang w:val="en-US" w:eastAsia="ja-JP"/>
    </w:rPr>
  </w:style>
  <w:style w:type="paragraph" w:customStyle="1" w:styleId="abc">
    <w:name w:val="abc"/>
    <w:basedOn w:val="texto5"/>
    <w:link w:val="abcChar"/>
    <w:qFormat/>
    <w:rsid w:val="00CD01FB"/>
    <w:pPr>
      <w:numPr>
        <w:ilvl w:val="0"/>
        <w:numId w:val="16"/>
      </w:numPr>
      <w:ind w:left="1418" w:hanging="1418"/>
    </w:pPr>
    <w:rPr>
      <w:bCs w:val="0"/>
    </w:rPr>
  </w:style>
  <w:style w:type="character" w:customStyle="1" w:styleId="abcChar">
    <w:name w:val="abc Char"/>
    <w:basedOn w:val="texto5Char"/>
    <w:link w:val="abc"/>
    <w:rsid w:val="00CD01FB"/>
    <w:rPr>
      <w:rFonts w:ascii="Arial" w:eastAsiaTheme="minorEastAsia" w:hAnsi="Arial" w:cs="Arial"/>
      <w:bCs w:val="0"/>
      <w:sz w:val="24"/>
      <w:szCs w:val="24"/>
      <w:lang w:val="en-US" w:eastAsia="ja-JP"/>
    </w:rPr>
  </w:style>
  <w:style w:type="paragraph" w:styleId="Pr-formataoHTML">
    <w:name w:val="HTML Preformatted"/>
    <w:basedOn w:val="Normal"/>
    <w:link w:val="Pr-formataoHTMLChar"/>
    <w:uiPriority w:val="99"/>
    <w:semiHidden/>
    <w:unhideWhenUsed/>
    <w:rsid w:val="00C26F36"/>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C26F36"/>
    <w:rPr>
      <w:rFonts w:ascii="Consolas" w:hAnsi="Consolas"/>
      <w:sz w:val="20"/>
      <w:szCs w:val="20"/>
    </w:rPr>
  </w:style>
  <w:style w:type="paragraph" w:styleId="NormalWeb">
    <w:name w:val="Normal (Web)"/>
    <w:basedOn w:val="Normal"/>
    <w:uiPriority w:val="99"/>
    <w:semiHidden/>
    <w:unhideWhenUsed/>
    <w:rsid w:val="00F63E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6998">
      <w:bodyDiv w:val="1"/>
      <w:marLeft w:val="0"/>
      <w:marRight w:val="0"/>
      <w:marTop w:val="0"/>
      <w:marBottom w:val="0"/>
      <w:divBdr>
        <w:top w:val="none" w:sz="0" w:space="0" w:color="auto"/>
        <w:left w:val="none" w:sz="0" w:space="0" w:color="auto"/>
        <w:bottom w:val="none" w:sz="0" w:space="0" w:color="auto"/>
        <w:right w:val="none" w:sz="0" w:space="0" w:color="auto"/>
      </w:divBdr>
    </w:div>
    <w:div w:id="161093951">
      <w:bodyDiv w:val="1"/>
      <w:marLeft w:val="0"/>
      <w:marRight w:val="0"/>
      <w:marTop w:val="0"/>
      <w:marBottom w:val="0"/>
      <w:divBdr>
        <w:top w:val="none" w:sz="0" w:space="0" w:color="auto"/>
        <w:left w:val="none" w:sz="0" w:space="0" w:color="auto"/>
        <w:bottom w:val="none" w:sz="0" w:space="0" w:color="auto"/>
        <w:right w:val="none" w:sz="0" w:space="0" w:color="auto"/>
      </w:divBdr>
    </w:div>
    <w:div w:id="530805060">
      <w:bodyDiv w:val="1"/>
      <w:marLeft w:val="0"/>
      <w:marRight w:val="0"/>
      <w:marTop w:val="0"/>
      <w:marBottom w:val="0"/>
      <w:divBdr>
        <w:top w:val="none" w:sz="0" w:space="0" w:color="auto"/>
        <w:left w:val="none" w:sz="0" w:space="0" w:color="auto"/>
        <w:bottom w:val="none" w:sz="0" w:space="0" w:color="auto"/>
        <w:right w:val="none" w:sz="0" w:space="0" w:color="auto"/>
      </w:divBdr>
    </w:div>
    <w:div w:id="967589895">
      <w:bodyDiv w:val="1"/>
      <w:marLeft w:val="0"/>
      <w:marRight w:val="0"/>
      <w:marTop w:val="0"/>
      <w:marBottom w:val="0"/>
      <w:divBdr>
        <w:top w:val="none" w:sz="0" w:space="0" w:color="auto"/>
        <w:left w:val="none" w:sz="0" w:space="0" w:color="auto"/>
        <w:bottom w:val="none" w:sz="0" w:space="0" w:color="auto"/>
        <w:right w:val="none" w:sz="0" w:space="0" w:color="auto"/>
      </w:divBdr>
    </w:div>
    <w:div w:id="1496604650">
      <w:bodyDiv w:val="1"/>
      <w:marLeft w:val="0"/>
      <w:marRight w:val="0"/>
      <w:marTop w:val="0"/>
      <w:marBottom w:val="0"/>
      <w:divBdr>
        <w:top w:val="none" w:sz="0" w:space="0" w:color="auto"/>
        <w:left w:val="none" w:sz="0" w:space="0" w:color="auto"/>
        <w:bottom w:val="none" w:sz="0" w:space="0" w:color="auto"/>
        <w:right w:val="none" w:sz="0" w:space="0" w:color="auto"/>
      </w:divBdr>
    </w:div>
    <w:div w:id="1822186853">
      <w:bodyDiv w:val="1"/>
      <w:marLeft w:val="0"/>
      <w:marRight w:val="0"/>
      <w:marTop w:val="0"/>
      <w:marBottom w:val="0"/>
      <w:divBdr>
        <w:top w:val="none" w:sz="0" w:space="0" w:color="auto"/>
        <w:left w:val="none" w:sz="0" w:space="0" w:color="auto"/>
        <w:bottom w:val="none" w:sz="0" w:space="0" w:color="auto"/>
        <w:right w:val="none" w:sz="0" w:space="0" w:color="auto"/>
      </w:divBdr>
    </w:div>
    <w:div w:id="190703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286594D67E7424DAE05E55623AD2E78" ma:contentTypeVersion="16" ma:contentTypeDescription="Crie um novo documento." ma:contentTypeScope="" ma:versionID="45d7ee95160abecd2469876de717bc01">
  <xsd:schema xmlns:xsd="http://www.w3.org/2001/XMLSchema" xmlns:xs="http://www.w3.org/2001/XMLSchema" xmlns:p="http://schemas.microsoft.com/office/2006/metadata/properties" xmlns:ns2="be9820c4-c026-4a88-893a-ff76cced5c8d" xmlns:ns3="d737e24e-05fc-443d-bcb2-495511f51982" targetNamespace="http://schemas.microsoft.com/office/2006/metadata/properties" ma:root="true" ma:fieldsID="cffd1b1030700563fcccb0375f890e93" ns2:_="" ns3:_="">
    <xsd:import namespace="be9820c4-c026-4a88-893a-ff76cced5c8d"/>
    <xsd:import namespace="d737e24e-05fc-443d-bcb2-495511f519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820c4-c026-4a88-893a-ff76cced5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d566a8fd-94ed-4d49-8999-3a54f140f0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7e24e-05fc-443d-bcb2-495511f51982"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54a5d40b-ff79-4af3-aef1-cd8a99c94f3c}" ma:internalName="TaxCatchAll" ma:showField="CatchAllData" ma:web="d737e24e-05fc-443d-bcb2-495511f51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9820c4-c026-4a88-893a-ff76cced5c8d">
      <Terms xmlns="http://schemas.microsoft.com/office/infopath/2007/PartnerControls"/>
    </lcf76f155ced4ddcb4097134ff3c332f>
    <TaxCatchAll xmlns="d737e24e-05fc-443d-bcb2-495511f51982" xsi:nil="true"/>
  </documentManagement>
</p:properties>
</file>

<file path=customXml/itemProps1.xml><?xml version="1.0" encoding="utf-8"?>
<ds:datastoreItem xmlns:ds="http://schemas.openxmlformats.org/officeDocument/2006/customXml" ds:itemID="{9F514AD1-B590-4750-981F-06C294E8DD3E}">
  <ds:schemaRefs>
    <ds:schemaRef ds:uri="http://schemas.microsoft.com/sharepoint/v3/contenttype/forms"/>
  </ds:schemaRefs>
</ds:datastoreItem>
</file>

<file path=customXml/itemProps2.xml><?xml version="1.0" encoding="utf-8"?>
<ds:datastoreItem xmlns:ds="http://schemas.openxmlformats.org/officeDocument/2006/customXml" ds:itemID="{FB9BA3AF-B90C-4E90-88D4-67F987F63EB1}"/>
</file>

<file path=customXml/itemProps3.xml><?xml version="1.0" encoding="utf-8"?>
<ds:datastoreItem xmlns:ds="http://schemas.openxmlformats.org/officeDocument/2006/customXml" ds:itemID="{637039D1-864F-42F8-8589-1127A57C4E77}">
  <ds:schemaRefs>
    <ds:schemaRef ds:uri="http://schemas.openxmlformats.org/officeDocument/2006/bibliography"/>
  </ds:schemaRefs>
</ds:datastoreItem>
</file>

<file path=customXml/itemProps4.xml><?xml version="1.0" encoding="utf-8"?>
<ds:datastoreItem xmlns:ds="http://schemas.openxmlformats.org/officeDocument/2006/customXml" ds:itemID="{4DD26442-E372-4B25-BCC2-38C869FA3686}">
  <ds:schemaRefs>
    <ds:schemaRef ds:uri="http://schemas.microsoft.com/office/2006/metadata/properties"/>
    <ds:schemaRef ds:uri="http://schemas.microsoft.com/office/infopath/2007/PartnerControls"/>
    <ds:schemaRef ds:uri="5e8ac19c-dad0-43c4-89cc-91977d783d0d"/>
    <ds:schemaRef ds:uri="c7908682-cbc0-4485-966f-70b0c59f364c"/>
  </ds:schemaRefs>
</ds:datastoreItem>
</file>

<file path=docMetadata/LabelInfo.xml><?xml version="1.0" encoding="utf-8"?>
<clbl:labelList xmlns:clbl="http://schemas.microsoft.com/office/2020/mipLabelMetadata">
  <clbl:label id="{140b9f7d-8e3a-482f-9702-4b7ffc40985a}" enabled="1" method="Privileged" siteId="{5b6f6241-9a57-4be4-8e50-1dfa72e79a57}" removed="0"/>
</clbl:labelList>
</file>

<file path=docProps/app.xml><?xml version="1.0" encoding="utf-8"?>
<Properties xmlns="http://schemas.openxmlformats.org/officeDocument/2006/extended-properties" xmlns:vt="http://schemas.openxmlformats.org/officeDocument/2006/docPropsVTypes">
  <Template>Normal</Template>
  <TotalTime>2772</TotalTime>
  <Pages>37</Pages>
  <Words>12062</Words>
  <Characters>65135</Characters>
  <Application>Microsoft Office Word</Application>
  <DocSecurity>0</DocSecurity>
  <Lines>542</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77043</CharactersWithSpaces>
  <SharedDoc>false</SharedDoc>
  <HLinks>
    <vt:vector size="30" baseType="variant">
      <vt:variant>
        <vt:i4>1245239</vt:i4>
      </vt:variant>
      <vt:variant>
        <vt:i4>26</vt:i4>
      </vt:variant>
      <vt:variant>
        <vt:i4>0</vt:i4>
      </vt:variant>
      <vt:variant>
        <vt:i4>5</vt:i4>
      </vt:variant>
      <vt:variant>
        <vt:lpwstr/>
      </vt:variant>
      <vt:variant>
        <vt:lpwstr>_Toc174531172</vt:lpwstr>
      </vt:variant>
      <vt:variant>
        <vt:i4>1245239</vt:i4>
      </vt:variant>
      <vt:variant>
        <vt:i4>20</vt:i4>
      </vt:variant>
      <vt:variant>
        <vt:i4>0</vt:i4>
      </vt:variant>
      <vt:variant>
        <vt:i4>5</vt:i4>
      </vt:variant>
      <vt:variant>
        <vt:lpwstr/>
      </vt:variant>
      <vt:variant>
        <vt:lpwstr>_Toc174531171</vt:lpwstr>
      </vt:variant>
      <vt:variant>
        <vt:i4>1245239</vt:i4>
      </vt:variant>
      <vt:variant>
        <vt:i4>14</vt:i4>
      </vt:variant>
      <vt:variant>
        <vt:i4>0</vt:i4>
      </vt:variant>
      <vt:variant>
        <vt:i4>5</vt:i4>
      </vt:variant>
      <vt:variant>
        <vt:lpwstr/>
      </vt:variant>
      <vt:variant>
        <vt:lpwstr>_Toc174531170</vt:lpwstr>
      </vt:variant>
      <vt:variant>
        <vt:i4>1179703</vt:i4>
      </vt:variant>
      <vt:variant>
        <vt:i4>8</vt:i4>
      </vt:variant>
      <vt:variant>
        <vt:i4>0</vt:i4>
      </vt:variant>
      <vt:variant>
        <vt:i4>5</vt:i4>
      </vt:variant>
      <vt:variant>
        <vt:lpwstr/>
      </vt:variant>
      <vt:variant>
        <vt:lpwstr>_Toc174531169</vt:lpwstr>
      </vt:variant>
      <vt:variant>
        <vt:i4>1179703</vt:i4>
      </vt:variant>
      <vt:variant>
        <vt:i4>2</vt:i4>
      </vt:variant>
      <vt:variant>
        <vt:i4>0</vt:i4>
      </vt:variant>
      <vt:variant>
        <vt:i4>5</vt:i4>
      </vt:variant>
      <vt:variant>
        <vt:lpwstr/>
      </vt:variant>
      <vt:variant>
        <vt:lpwstr>_Toc174531168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Petrobras</dc:creator>
  <cp:keywords/>
  <dc:description/>
  <cp:lastModifiedBy>Leandro de Sousa Torres</cp:lastModifiedBy>
  <cp:revision>210</cp:revision>
  <cp:lastPrinted>2021-05-22T09:32:00Z</cp:lastPrinted>
  <dcterms:created xsi:type="dcterms:W3CDTF">2025-07-04T00:23:00Z</dcterms:created>
  <dcterms:modified xsi:type="dcterms:W3CDTF">2025-10-01T16:02:00Z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61996e-cafd-4c9a-8a94-2dc1b82131ae_Enabled">
    <vt:lpwstr>true</vt:lpwstr>
  </property>
  <property fmtid="{D5CDD505-2E9C-101B-9397-08002B2CF9AE}" pid="3" name="MSIP_Label_8e61996e-cafd-4c9a-8a94-2dc1b82131ae_SetDate">
    <vt:lpwstr>2020-10-05T18:09:40Z</vt:lpwstr>
  </property>
  <property fmtid="{D5CDD505-2E9C-101B-9397-08002B2CF9AE}" pid="4" name="MSIP_Label_8e61996e-cafd-4c9a-8a94-2dc1b82131ae_Method">
    <vt:lpwstr>Standard</vt:lpwstr>
  </property>
  <property fmtid="{D5CDD505-2E9C-101B-9397-08002B2CF9AE}" pid="5" name="MSIP_Label_8e61996e-cafd-4c9a-8a94-2dc1b82131ae_Name">
    <vt:lpwstr>NP-1</vt:lpwstr>
  </property>
  <property fmtid="{D5CDD505-2E9C-101B-9397-08002B2CF9AE}" pid="6" name="MSIP_Label_8e61996e-cafd-4c9a-8a94-2dc1b82131ae_SiteId">
    <vt:lpwstr>5b6f6241-9a57-4be4-8e50-1dfa72e79a57</vt:lpwstr>
  </property>
  <property fmtid="{D5CDD505-2E9C-101B-9397-08002B2CF9AE}" pid="7" name="MSIP_Label_8e61996e-cafd-4c9a-8a94-2dc1b82131ae_ActionId">
    <vt:lpwstr>0e3e1090-f33e-41fc-8433-db7ab730b3c6</vt:lpwstr>
  </property>
  <property fmtid="{D5CDD505-2E9C-101B-9397-08002B2CF9AE}" pid="8" name="MSIP_Label_8e61996e-cafd-4c9a-8a94-2dc1b82131ae_ContentBits">
    <vt:lpwstr>0</vt:lpwstr>
  </property>
  <property fmtid="{D5CDD505-2E9C-101B-9397-08002B2CF9AE}" pid="9" name="ContentTypeId">
    <vt:lpwstr>0x010100A286594D67E7424DAE05E55623AD2E78</vt:lpwstr>
  </property>
  <property fmtid="{D5CDD505-2E9C-101B-9397-08002B2CF9AE}" pid="10" name="Order">
    <vt:r8>4977200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ClassificationContentMarkingFooterShapeIds">
    <vt:lpwstr>27d5d145,103f58f9,49b85304</vt:lpwstr>
  </property>
  <property fmtid="{D5CDD505-2E9C-101B-9397-08002B2CF9AE}" pid="19" name="ClassificationContentMarkingFooterFontProps">
    <vt:lpwstr>#737373,9,Trebuchet MS</vt:lpwstr>
  </property>
  <property fmtid="{D5CDD505-2E9C-101B-9397-08002B2CF9AE}" pid="20" name="ClassificationContentMarkingFooterText">
    <vt:lpwstr>PÚBLICA</vt:lpwstr>
  </property>
  <property fmtid="{D5CDD505-2E9C-101B-9397-08002B2CF9AE}" pid="22" name="docLang">
    <vt:lpwstr>en</vt:lpwstr>
  </property>
</Properties>
</file>